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9C" w:rsidRPr="00B27C2A" w:rsidRDefault="0025609C" w:rsidP="0025609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bCs/>
          <w:sz w:val="24"/>
          <w:szCs w:val="24"/>
        </w:rPr>
        <w:t>РОССИЙСКАЯ ФЕДЕРАЦИЯ</w:t>
      </w:r>
    </w:p>
    <w:p w:rsidR="0025609C" w:rsidRPr="00B27C2A" w:rsidRDefault="0025609C" w:rsidP="0025609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bCs/>
          <w:sz w:val="24"/>
          <w:szCs w:val="24"/>
        </w:rPr>
        <w:t>КЕМЕРОВСКАЯ ОБЛАСТЬ - КУЗБАСС</w:t>
      </w:r>
    </w:p>
    <w:p w:rsidR="0025609C" w:rsidRPr="00B27C2A" w:rsidRDefault="0025609C" w:rsidP="0025609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bCs/>
          <w:sz w:val="24"/>
          <w:szCs w:val="24"/>
        </w:rPr>
        <w:t>ТАШТАГОЛЬСКИЙ МУНИЦИПАЛЬНЫЙ РАЙОН</w:t>
      </w:r>
    </w:p>
    <w:p w:rsidR="0025609C" w:rsidRPr="00B27C2A" w:rsidRDefault="0025609C" w:rsidP="0025609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bCs/>
          <w:sz w:val="24"/>
          <w:szCs w:val="24"/>
        </w:rPr>
        <w:t>КАЗСКОЕ ГОРОДСКОЕ ПОСЕЛЕНИЕ</w:t>
      </w:r>
    </w:p>
    <w:p w:rsidR="0025609C" w:rsidRPr="00B27C2A" w:rsidRDefault="0025609C" w:rsidP="0025609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bCs/>
          <w:sz w:val="24"/>
          <w:szCs w:val="24"/>
        </w:rPr>
        <w:t>АДМИНИСТРАЦИЯ КАЗСКОГО ГОРОДСКОГО ПОСЕЛЕНИЯ</w:t>
      </w:r>
    </w:p>
    <w:p w:rsidR="0025609C" w:rsidRPr="00B27C2A" w:rsidRDefault="0025609C" w:rsidP="0025609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5609C" w:rsidRPr="00B27C2A" w:rsidRDefault="0025609C" w:rsidP="0025609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bCs/>
          <w:sz w:val="24"/>
          <w:szCs w:val="24"/>
        </w:rPr>
        <w:t>ПОСТАНОВЛЕНИЕ</w:t>
      </w:r>
    </w:p>
    <w:p w:rsidR="0025609C" w:rsidRPr="00B27C2A" w:rsidRDefault="0025609C" w:rsidP="0025609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25609C" w:rsidRPr="00B27C2A" w:rsidRDefault="006B78F0" w:rsidP="0025609C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>от «14» апреля 2023г № 18/4</w:t>
      </w:r>
      <w:r w:rsidR="0025609C" w:rsidRPr="00B27C2A">
        <w:rPr>
          <w:rFonts w:ascii="Times New Roman" w:hAnsi="Times New Roman" w:cs="Times New Roman"/>
          <w:b w:val="0"/>
          <w:bCs/>
          <w:sz w:val="24"/>
          <w:szCs w:val="24"/>
        </w:rPr>
        <w:t>-п</w:t>
      </w:r>
    </w:p>
    <w:p w:rsidR="00EE4EEE" w:rsidRPr="00B27C2A" w:rsidRDefault="00EE4EEE" w:rsidP="00EE4EE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E4EEE" w:rsidRPr="00B27C2A" w:rsidRDefault="00EE4EEE" w:rsidP="00EE4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</w:t>
      </w:r>
      <w:proofErr w:type="gramStart"/>
      <w:r w:rsidRPr="00B2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7C2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</w:t>
      </w:r>
      <w:r w:rsidR="0025609C" w:rsidRPr="00B27C2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B27C2A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4EEE" w:rsidRPr="00B27C2A" w:rsidRDefault="0039591F" w:rsidP="00EE4EEE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C2A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B27C2A">
        <w:rPr>
          <w:rFonts w:ascii="Times New Roman" w:hAnsi="Times New Roman" w:cs="Times New Roman"/>
          <w:sz w:val="24"/>
          <w:szCs w:val="24"/>
        </w:rPr>
        <w:t xml:space="preserve"> ценностям»</w:t>
      </w:r>
      <w:r w:rsidR="00EE4EEE" w:rsidRPr="00B27C2A">
        <w:rPr>
          <w:rFonts w:ascii="Times New Roman" w:hAnsi="Times New Roman" w:cs="Times New Roman"/>
          <w:sz w:val="24"/>
          <w:szCs w:val="24"/>
        </w:rPr>
        <w:t>:</w:t>
      </w:r>
    </w:p>
    <w:p w:rsidR="0039591F" w:rsidRPr="00B27C2A" w:rsidRDefault="0039591F" w:rsidP="00EE4EEE">
      <w:pPr>
        <w:spacing w:after="0" w:line="240" w:lineRule="auto"/>
        <w:ind w:right="-348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4F28" w:rsidRPr="00B27C2A" w:rsidRDefault="00EE4EEE" w:rsidP="0039591F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 xml:space="preserve">1. Утвердить прилагаемую Программу профилактики рисков причинения вреда (ущерба) охраняемым законом ценностям в сфере муниципального </w:t>
      </w:r>
      <w:proofErr w:type="gramStart"/>
      <w:r w:rsidRPr="00B2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7C2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</w:t>
      </w:r>
      <w:r w:rsidR="0039591F" w:rsidRPr="00B27C2A">
        <w:rPr>
          <w:rFonts w:ascii="Times New Roman" w:hAnsi="Times New Roman" w:cs="Times New Roman"/>
          <w:sz w:val="24"/>
          <w:szCs w:val="24"/>
        </w:rPr>
        <w:t xml:space="preserve">Казского городского поселения </w:t>
      </w:r>
      <w:r w:rsidRPr="00B27C2A">
        <w:rPr>
          <w:rFonts w:ascii="Times New Roman" w:hAnsi="Times New Roman" w:cs="Times New Roman"/>
          <w:sz w:val="24"/>
          <w:szCs w:val="24"/>
        </w:rPr>
        <w:t>на 2023</w:t>
      </w:r>
      <w:r w:rsidR="0039591F" w:rsidRPr="00B27C2A">
        <w:rPr>
          <w:rFonts w:ascii="Times New Roman" w:hAnsi="Times New Roman" w:cs="Times New Roman"/>
          <w:sz w:val="24"/>
          <w:szCs w:val="24"/>
        </w:rPr>
        <w:t xml:space="preserve"> год </w:t>
      </w:r>
      <w:r w:rsidR="00B27C2A" w:rsidRPr="00B27C2A">
        <w:rPr>
          <w:rFonts w:ascii="Times New Roman" w:hAnsi="Times New Roman" w:cs="Times New Roman"/>
          <w:bCs/>
          <w:sz w:val="24"/>
          <w:szCs w:val="24"/>
        </w:rPr>
        <w:t>согласно Приложению №1.</w:t>
      </w:r>
    </w:p>
    <w:p w:rsidR="00EE4EEE" w:rsidRPr="00B27C2A" w:rsidRDefault="00EE4EEE" w:rsidP="0039591F">
      <w:pPr>
        <w:shd w:val="clear" w:color="auto" w:fill="F9F9F9"/>
        <w:spacing w:after="0" w:line="240" w:lineRule="auto"/>
        <w:ind w:firstLine="5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 xml:space="preserve">2. Настоящее Постановление подлежит обнародованию на информационном стенде Администрации </w:t>
      </w:r>
      <w:r w:rsidR="0039591F" w:rsidRPr="00B27C2A">
        <w:rPr>
          <w:rFonts w:ascii="Times New Roman" w:hAnsi="Times New Roman" w:cs="Times New Roman"/>
          <w:sz w:val="24"/>
          <w:szCs w:val="24"/>
        </w:rPr>
        <w:t>Казского</w:t>
      </w:r>
      <w:r w:rsidRPr="00B27C2A">
        <w:rPr>
          <w:rFonts w:ascii="Times New Roman" w:hAnsi="Times New Roman" w:cs="Times New Roman"/>
          <w:sz w:val="24"/>
          <w:szCs w:val="24"/>
        </w:rPr>
        <w:t xml:space="preserve"> городского поселения, а также размещению в информационно-телекоммуникационной сети «Интернет» на официальном сайте Администрации </w:t>
      </w:r>
      <w:r w:rsidR="00FB13E1">
        <w:rPr>
          <w:rFonts w:ascii="Times New Roman" w:hAnsi="Times New Roman" w:cs="Times New Roman"/>
          <w:sz w:val="24"/>
          <w:szCs w:val="24"/>
        </w:rPr>
        <w:t>Казского</w:t>
      </w:r>
      <w:r w:rsidRPr="00B27C2A">
        <w:rPr>
          <w:rFonts w:ascii="Times New Roman" w:hAnsi="Times New Roman" w:cs="Times New Roman"/>
          <w:sz w:val="24"/>
          <w:szCs w:val="24"/>
        </w:rPr>
        <w:t xml:space="preserve"> городского поселения. </w:t>
      </w:r>
    </w:p>
    <w:p w:rsidR="00EE4EEE" w:rsidRPr="00B27C2A" w:rsidRDefault="00EE4EEE" w:rsidP="00EE4EEE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B27C2A">
        <w:t>3. Постановление вступает в силу после его официального обнародования и распространяет свое действие на правоотношения, возникающие с 01.01.2023, в соответствии с Федеральным законом от 31.07.2020 N 248-ФЗ "О государственном контроле (надзоре) и муниципальном контроле в Российской Федерации".</w:t>
      </w:r>
    </w:p>
    <w:p w:rsidR="00EE4EEE" w:rsidRPr="00B27C2A" w:rsidRDefault="00EE4EEE" w:rsidP="00395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4. </w:t>
      </w:r>
      <w:proofErr w:type="gramStart"/>
      <w:r w:rsidR="0039591F" w:rsidRPr="00B27C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9591F" w:rsidRPr="00B27C2A">
        <w:rPr>
          <w:rFonts w:ascii="Times New Roman" w:hAnsi="Times New Roman" w:cs="Times New Roman"/>
          <w:sz w:val="24"/>
          <w:szCs w:val="24"/>
        </w:rPr>
        <w:t xml:space="preserve"> исполнением возложить ведущего специалиста по благоустройству Н.А.Зырянову.</w:t>
      </w:r>
    </w:p>
    <w:p w:rsidR="00EE4EEE" w:rsidRPr="00B27C2A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EEE" w:rsidRDefault="00EE4EEE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2A" w:rsidRPr="00B27C2A" w:rsidRDefault="00B27C2A" w:rsidP="00EE4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4EEE" w:rsidRPr="00B27C2A" w:rsidRDefault="00EE4EEE" w:rsidP="00EE4EE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591F" w:rsidRPr="00B27C2A">
        <w:rPr>
          <w:rFonts w:ascii="Times New Roman" w:hAnsi="Times New Roman" w:cs="Times New Roman"/>
          <w:sz w:val="24"/>
          <w:szCs w:val="24"/>
        </w:rPr>
        <w:t>Казского</w:t>
      </w:r>
    </w:p>
    <w:p w:rsidR="00EE4EEE" w:rsidRPr="00B27C2A" w:rsidRDefault="00EE4EEE" w:rsidP="00EE4EEE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B27C2A">
        <w:rPr>
          <w:rFonts w:ascii="Times New Roman" w:hAnsi="Times New Roman" w:cs="Times New Roman"/>
          <w:sz w:val="24"/>
          <w:szCs w:val="24"/>
        </w:rPr>
        <w:tab/>
      </w:r>
      <w:r w:rsidR="00B27C2A">
        <w:rPr>
          <w:rFonts w:ascii="Times New Roman" w:hAnsi="Times New Roman" w:cs="Times New Roman"/>
          <w:sz w:val="24"/>
          <w:szCs w:val="24"/>
        </w:rPr>
        <w:tab/>
      </w:r>
      <w:r w:rsidR="00B27C2A">
        <w:rPr>
          <w:rFonts w:ascii="Times New Roman" w:hAnsi="Times New Roman" w:cs="Times New Roman"/>
          <w:sz w:val="24"/>
          <w:szCs w:val="24"/>
        </w:rPr>
        <w:tab/>
      </w:r>
      <w:r w:rsidR="00B27C2A">
        <w:rPr>
          <w:rFonts w:ascii="Times New Roman" w:hAnsi="Times New Roman" w:cs="Times New Roman"/>
          <w:sz w:val="24"/>
          <w:szCs w:val="24"/>
        </w:rPr>
        <w:tab/>
      </w:r>
      <w:r w:rsidR="00B27C2A">
        <w:rPr>
          <w:rFonts w:ascii="Times New Roman" w:hAnsi="Times New Roman" w:cs="Times New Roman"/>
          <w:sz w:val="24"/>
          <w:szCs w:val="24"/>
        </w:rPr>
        <w:tab/>
      </w:r>
      <w:r w:rsidR="00B27C2A">
        <w:rPr>
          <w:rFonts w:ascii="Times New Roman" w:hAnsi="Times New Roman" w:cs="Times New Roman"/>
          <w:sz w:val="24"/>
          <w:szCs w:val="24"/>
        </w:rPr>
        <w:tab/>
      </w:r>
      <w:r w:rsidR="0039591F" w:rsidRPr="00B27C2A">
        <w:rPr>
          <w:rFonts w:ascii="Times New Roman" w:hAnsi="Times New Roman" w:cs="Times New Roman"/>
          <w:sz w:val="24"/>
          <w:szCs w:val="24"/>
        </w:rPr>
        <w:t>Е.А.Симонова</w:t>
      </w:r>
    </w:p>
    <w:p w:rsidR="00B27C2A" w:rsidRDefault="00B27C2A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27C2A" w:rsidRDefault="00B27C2A" w:rsidP="00FB13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7C2A" w:rsidRDefault="00B27C2A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B27C2A" w:rsidSect="001A4C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4EEE" w:rsidRPr="00B27C2A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7C2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  <w:r w:rsidR="0039591F" w:rsidRPr="00B27C2A">
        <w:rPr>
          <w:rFonts w:ascii="Times New Roman" w:eastAsia="Calibri" w:hAnsi="Times New Roman" w:cs="Times New Roman"/>
          <w:sz w:val="24"/>
          <w:szCs w:val="24"/>
        </w:rPr>
        <w:t xml:space="preserve"> №1</w:t>
      </w:r>
    </w:p>
    <w:p w:rsidR="0039591F" w:rsidRPr="00B27C2A" w:rsidRDefault="0039591F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7C2A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EE4EEE" w:rsidRPr="00B27C2A" w:rsidRDefault="0039591F" w:rsidP="00EE4E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C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постановлением </w:t>
      </w:r>
      <w:r w:rsidR="00EE4EEE" w:rsidRPr="00B27C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администрации </w:t>
      </w:r>
    </w:p>
    <w:p w:rsidR="00EE4EEE" w:rsidRPr="00B27C2A" w:rsidRDefault="0039591F" w:rsidP="00EE4E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27C2A">
        <w:rPr>
          <w:rFonts w:ascii="Times New Roman" w:eastAsia="Calibri" w:hAnsi="Times New Roman" w:cs="Times New Roman"/>
          <w:color w:val="000000"/>
          <w:sz w:val="24"/>
          <w:szCs w:val="24"/>
        </w:rPr>
        <w:t>Казского</w:t>
      </w:r>
      <w:r w:rsidR="00EE4EEE" w:rsidRPr="00B27C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</w:t>
      </w:r>
    </w:p>
    <w:p w:rsidR="00EE4EEE" w:rsidRPr="00B27C2A" w:rsidRDefault="00EE4EEE" w:rsidP="00EE4EE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27C2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39591F" w:rsidRPr="00B27C2A">
        <w:rPr>
          <w:rFonts w:ascii="Times New Roman" w:eastAsia="Calibri" w:hAnsi="Times New Roman" w:cs="Times New Roman"/>
          <w:sz w:val="24"/>
          <w:szCs w:val="24"/>
        </w:rPr>
        <w:t>14.04.</w:t>
      </w:r>
      <w:r w:rsidRPr="00B27C2A">
        <w:rPr>
          <w:rFonts w:ascii="Times New Roman" w:eastAsia="Calibri" w:hAnsi="Times New Roman" w:cs="Times New Roman"/>
          <w:sz w:val="24"/>
          <w:szCs w:val="24"/>
        </w:rPr>
        <w:t>2023 года</w:t>
      </w:r>
      <w:r w:rsidR="0039591F" w:rsidRPr="00B27C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27C2A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="0039591F" w:rsidRPr="00B27C2A">
        <w:rPr>
          <w:rFonts w:ascii="Times New Roman" w:eastAsia="Calibri" w:hAnsi="Times New Roman" w:cs="Times New Roman"/>
          <w:sz w:val="24"/>
          <w:szCs w:val="24"/>
        </w:rPr>
        <w:t>18/2</w:t>
      </w:r>
      <w:r w:rsidRPr="00B27C2A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EE4EEE" w:rsidRPr="00B27C2A" w:rsidRDefault="00EE4EEE" w:rsidP="00EE4E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4EEE" w:rsidRPr="00B27C2A" w:rsidRDefault="00EE4EEE" w:rsidP="0039591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ПРОГРАММА</w:t>
      </w:r>
      <w:r w:rsidR="0039591F" w:rsidRPr="00B27C2A">
        <w:rPr>
          <w:rFonts w:ascii="Times New Roman" w:hAnsi="Times New Roman" w:cs="Times New Roman"/>
          <w:sz w:val="24"/>
          <w:szCs w:val="24"/>
        </w:rPr>
        <w:t xml:space="preserve"> </w:t>
      </w:r>
      <w:r w:rsidRPr="00B27C2A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ОХРАНЯЕМЫМЗАКОНОМ ЦЕННОСТЯМ В СФЕРЕ МУНИЦИПАЛЬНОГО </w:t>
      </w:r>
      <w:proofErr w:type="gramStart"/>
      <w:r w:rsidRPr="00B27C2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7C2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 В ГРАНИЦАХ </w:t>
      </w:r>
      <w:r w:rsidR="0039591F" w:rsidRPr="00B27C2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B27C2A"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EE4EEE" w:rsidRPr="00B27C2A" w:rsidRDefault="00EE4EEE" w:rsidP="00EE4EE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E4EEE" w:rsidRPr="00B27C2A" w:rsidRDefault="00EE4EEE" w:rsidP="00EE4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7C2A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Pr="00B27C2A">
        <w:rPr>
          <w:rFonts w:ascii="Times New Roman" w:hAnsi="Times New Roman" w:cs="Times New Roman"/>
          <w:bCs/>
          <w:sz w:val="24"/>
          <w:szCs w:val="24"/>
        </w:rPr>
        <w:t>профилактики рисков причинения вреда (ущерба) охраняемым законом ценностям в сфере муниципального контроля за сохранностью автомобильных дорог общего пользования местного значения в границах</w:t>
      </w:r>
      <w:r w:rsidR="0039591F" w:rsidRPr="00B27C2A">
        <w:rPr>
          <w:rFonts w:ascii="Times New Roman" w:hAnsi="Times New Roman" w:cs="Times New Roman"/>
          <w:bCs/>
          <w:sz w:val="24"/>
          <w:szCs w:val="24"/>
        </w:rPr>
        <w:t xml:space="preserve"> Казского городского поселения</w:t>
      </w:r>
      <w:r w:rsidRPr="00B27C2A">
        <w:rPr>
          <w:rFonts w:ascii="Times New Roman" w:hAnsi="Times New Roman" w:cs="Times New Roman"/>
          <w:bCs/>
          <w:sz w:val="24"/>
          <w:szCs w:val="24"/>
        </w:rPr>
        <w:t xml:space="preserve"> на 2023 год (далее – Программа)</w:t>
      </w:r>
      <w:r w:rsidRPr="00B27C2A">
        <w:rPr>
          <w:rFonts w:ascii="Times New Roman" w:hAnsi="Times New Roman" w:cs="Times New Roman"/>
          <w:sz w:val="24"/>
          <w:szCs w:val="24"/>
        </w:rPr>
        <w:t xml:space="preserve">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B27C2A">
        <w:rPr>
          <w:rFonts w:ascii="Times New Roman" w:hAnsi="Times New Roman" w:cs="Times New Roman"/>
          <w:sz w:val="24"/>
          <w:szCs w:val="24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4EEE" w:rsidRPr="00B27C2A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sz w:val="24"/>
          <w:szCs w:val="24"/>
        </w:rPr>
        <w:t xml:space="preserve">Программа подлежит исполнению должностными лицами Администрации </w:t>
      </w:r>
      <w:r w:rsidR="0039591F" w:rsidRPr="00B27C2A">
        <w:rPr>
          <w:rFonts w:ascii="Times New Roman" w:hAnsi="Times New Roman" w:cs="Times New Roman"/>
          <w:b w:val="0"/>
          <w:bCs/>
          <w:sz w:val="24"/>
          <w:szCs w:val="24"/>
        </w:rPr>
        <w:t>Казского</w:t>
      </w:r>
      <w:r w:rsidR="0039591F" w:rsidRPr="00B27C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27C2A">
        <w:rPr>
          <w:rFonts w:ascii="Times New Roman" w:hAnsi="Times New Roman" w:cs="Times New Roman"/>
          <w:b w:val="0"/>
          <w:sz w:val="24"/>
          <w:szCs w:val="24"/>
        </w:rPr>
        <w:t xml:space="preserve">городского поселения, уполномоченными на осуществление муниципального  </w:t>
      </w:r>
      <w:proofErr w:type="gramStart"/>
      <w:r w:rsidRPr="00B27C2A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Pr="00B27C2A">
        <w:rPr>
          <w:rFonts w:ascii="Times New Roman" w:hAnsi="Times New Roman" w:cs="Times New Roman"/>
          <w:b w:val="0"/>
          <w:sz w:val="24"/>
          <w:szCs w:val="24"/>
        </w:rPr>
        <w:t xml:space="preserve"> сохранностью автомобильных дорог общего пользования местного значения в границах муниципального образования «</w:t>
      </w:r>
      <w:r w:rsidR="00FB13E1">
        <w:rPr>
          <w:rFonts w:ascii="Times New Roman" w:hAnsi="Times New Roman" w:cs="Times New Roman"/>
          <w:b w:val="0"/>
          <w:sz w:val="24"/>
          <w:szCs w:val="24"/>
        </w:rPr>
        <w:t>Казское</w:t>
      </w:r>
      <w:r w:rsidRPr="00B27C2A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 Таштагольского муниципального района Кемеровской области-Кузбасса.</w:t>
      </w:r>
    </w:p>
    <w:p w:rsidR="00EE4EEE" w:rsidRPr="00B27C2A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sz w:val="24"/>
          <w:szCs w:val="24"/>
        </w:rPr>
        <w:t>Срок реализации программы – 2023 год.</w:t>
      </w:r>
    </w:p>
    <w:p w:rsidR="00EE4EEE" w:rsidRPr="00B27C2A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4EEE" w:rsidRPr="00B27C2A" w:rsidRDefault="00EE4EEE" w:rsidP="00EE4EEE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 xml:space="preserve">I. Анализ текущего состояния осуществления муниципального </w:t>
      </w:r>
      <w:proofErr w:type="gramStart"/>
      <w:r w:rsidRPr="00B27C2A">
        <w:rPr>
          <w:rFonts w:ascii="Times New Roman" w:hAnsi="Times New Roman" w:cs="Times New Roman"/>
          <w:sz w:val="24"/>
          <w:szCs w:val="24"/>
        </w:rPr>
        <w:t>контроля</w:t>
      </w:r>
      <w:r w:rsidR="00644013" w:rsidRPr="00B27C2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644013" w:rsidRPr="00B27C2A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общего пользования местного значения</w:t>
      </w:r>
      <w:r w:rsidRPr="00B27C2A">
        <w:rPr>
          <w:rFonts w:ascii="Times New Roman" w:hAnsi="Times New Roman" w:cs="Times New Roman"/>
          <w:sz w:val="24"/>
          <w:szCs w:val="24"/>
        </w:rPr>
        <w:t>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EE4EEE" w:rsidRPr="00B27C2A" w:rsidRDefault="00EE4EEE" w:rsidP="00EE4EEE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44013" w:rsidRPr="00B27C2A" w:rsidRDefault="00644013" w:rsidP="00644013">
      <w:pPr>
        <w:widowControl w:val="0"/>
        <w:numPr>
          <w:ilvl w:val="0"/>
          <w:numId w:val="1"/>
        </w:numPr>
        <w:tabs>
          <w:tab w:val="left" w:pos="993"/>
        </w:tabs>
        <w:suppressAutoHyphens/>
        <w:autoSpaceDE w:val="0"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B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муниципальным контролем понимается деятельность на территории муниципального образования «</w:t>
      </w:r>
      <w:r w:rsidR="0039591F" w:rsidRPr="00B27C2A">
        <w:rPr>
          <w:rFonts w:ascii="Times New Roman" w:hAnsi="Times New Roman" w:cs="Times New Roman"/>
          <w:bCs/>
          <w:sz w:val="24"/>
          <w:szCs w:val="24"/>
        </w:rPr>
        <w:t xml:space="preserve">Казское </w:t>
      </w:r>
      <w:r w:rsidRPr="00B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городское поселение» Таштагольского муниципального района Кемеровской области-Кузбасса, направленная на предупреждение, выявление и пресечение нарушений</w:t>
      </w:r>
      <w:r w:rsidRPr="00B27C2A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обязательных требований на автомобильных дорогах общего пользования местного значения (далее – обязательные требования), осуществляемая в рамках полномочий Администрации </w:t>
      </w:r>
      <w:r w:rsidR="0039591F" w:rsidRPr="00B27C2A">
        <w:rPr>
          <w:rFonts w:ascii="Times New Roman" w:hAnsi="Times New Roman" w:cs="Times New Roman"/>
          <w:bCs/>
          <w:sz w:val="24"/>
          <w:szCs w:val="24"/>
        </w:rPr>
        <w:t xml:space="preserve">Казского </w:t>
      </w:r>
      <w:r w:rsidRPr="00B27C2A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по решению вопросов местного значения посредством профилактики нарушений </w:t>
      </w:r>
      <w:r w:rsidRPr="00B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обязательных</w:t>
      </w:r>
      <w:r w:rsidRPr="00B27C2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требований, оценки соблюдения гражданами и организациями обязательных</w:t>
      </w:r>
      <w:proofErr w:type="gramEnd"/>
      <w:r w:rsidRPr="00B27C2A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644013" w:rsidRPr="00B27C2A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644013" w:rsidRPr="00B27C2A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Органом, уполномоченным на осуществление муниципального контроля за сохранностью автомобильных дорог общего пользования местного значения</w:t>
      </w:r>
      <w:r w:rsidRPr="00B27C2A">
        <w:rPr>
          <w:rFonts w:ascii="Times New Roman" w:hAnsi="Times New Roman" w:cs="Times New Roman"/>
          <w:bCs/>
          <w:sz w:val="24"/>
          <w:szCs w:val="24"/>
        </w:rPr>
        <w:t xml:space="preserve">, является Администрация </w:t>
      </w:r>
      <w:r w:rsidR="0039591F" w:rsidRPr="00B27C2A">
        <w:rPr>
          <w:rFonts w:ascii="Times New Roman" w:hAnsi="Times New Roman" w:cs="Times New Roman"/>
          <w:bCs/>
          <w:sz w:val="24"/>
          <w:szCs w:val="24"/>
        </w:rPr>
        <w:t xml:space="preserve">Казского </w:t>
      </w:r>
      <w:r w:rsidRPr="00B27C2A">
        <w:rPr>
          <w:rFonts w:ascii="Times New Roman" w:hAnsi="Times New Roman" w:cs="Times New Roman"/>
          <w:bCs/>
          <w:sz w:val="24"/>
          <w:szCs w:val="24"/>
        </w:rPr>
        <w:t>городского поселения (дале</w:t>
      </w:r>
      <w:proofErr w:type="gramStart"/>
      <w:r w:rsidRPr="00B27C2A">
        <w:rPr>
          <w:rFonts w:ascii="Times New Roman" w:hAnsi="Times New Roman" w:cs="Times New Roman"/>
          <w:bCs/>
          <w:sz w:val="24"/>
          <w:szCs w:val="24"/>
        </w:rPr>
        <w:t>е-</w:t>
      </w:r>
      <w:proofErr w:type="gramEnd"/>
      <w:r w:rsidRPr="00B27C2A">
        <w:rPr>
          <w:rFonts w:ascii="Times New Roman" w:hAnsi="Times New Roman" w:cs="Times New Roman"/>
          <w:bCs/>
          <w:sz w:val="24"/>
          <w:szCs w:val="24"/>
        </w:rPr>
        <w:t xml:space="preserve"> контрольный орган).</w:t>
      </w:r>
    </w:p>
    <w:p w:rsidR="00644013" w:rsidRPr="00B27C2A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законом ценностям:</w:t>
      </w:r>
    </w:p>
    <w:p w:rsidR="00644013" w:rsidRPr="00B27C2A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жизнь и здоровье граждан;</w:t>
      </w:r>
    </w:p>
    <w:p w:rsidR="00644013" w:rsidRPr="00B27C2A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644013" w:rsidRPr="00B27C2A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644013" w:rsidRPr="00B27C2A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644013" w:rsidRPr="00B27C2A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осуществляется 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31.07.2020 № 248-ФЗ «О государственном контроле (надзоре)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  другими муниципальными нормативными</w:t>
      </w:r>
      <w:proofErr w:type="gramEnd"/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правовыми актами.</w:t>
      </w:r>
    </w:p>
    <w:p w:rsidR="00644013" w:rsidRPr="00B27C2A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644013" w:rsidRPr="00B27C2A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644013" w:rsidRPr="00B27C2A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644013" w:rsidRPr="00B27C2A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4013" w:rsidRPr="00B27C2A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644013" w:rsidRPr="00B27C2A" w:rsidRDefault="00644013" w:rsidP="00644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proofErr w:type="gramEnd"/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644013" w:rsidRPr="00B27C2A" w:rsidRDefault="00644013" w:rsidP="0064401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Администрации </w:t>
      </w:r>
      <w:r w:rsidR="0039591F" w:rsidRPr="00B27C2A">
        <w:rPr>
          <w:rFonts w:ascii="Times New Roman" w:hAnsi="Times New Roman" w:cs="Times New Roman"/>
          <w:bCs/>
          <w:sz w:val="24"/>
          <w:szCs w:val="24"/>
        </w:rPr>
        <w:t xml:space="preserve">Казского </w:t>
      </w:r>
      <w:r w:rsidRPr="00B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в сети интернет размещаются «Нормативные акты по муниципальному контролю», обобщенная практика осуществления муниципального контроля</w:t>
      </w:r>
      <w:hyperlink r:id="rId6" w:history="1"/>
      <w:r w:rsidRPr="00B27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44013" w:rsidRPr="00B27C2A" w:rsidRDefault="00644013" w:rsidP="0064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39591F"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Казского городского поселения</w:t>
      </w: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644013" w:rsidRPr="00B27C2A" w:rsidRDefault="00644013" w:rsidP="006440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</w:t>
      </w: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автомобильных дорог местного значения в границах </w:t>
      </w:r>
      <w:r w:rsidR="0039591F"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Казского городского поселения </w:t>
      </w:r>
      <w:r w:rsidRPr="00B27C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поселения. </w:t>
      </w:r>
    </w:p>
    <w:p w:rsidR="00EE4EEE" w:rsidRPr="00B27C2A" w:rsidRDefault="00644013" w:rsidP="0064401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7C2A">
        <w:rPr>
          <w:rFonts w:ascii="Times New Roman" w:eastAsia="Times New Roman" w:hAnsi="Times New Roman" w:cs="Times New Roman"/>
          <w:b w:val="0"/>
          <w:spacing w:val="2"/>
          <w:sz w:val="24"/>
          <w:szCs w:val="24"/>
        </w:rPr>
        <w:t xml:space="preserve">В 2022 году проверки </w:t>
      </w:r>
      <w:r w:rsidRPr="00B27C2A">
        <w:rPr>
          <w:rFonts w:ascii="Times New Roman" w:eastAsia="Arial" w:hAnsi="Times New Roman" w:cs="Times New Roman"/>
          <w:b w:val="0"/>
          <w:bCs/>
          <w:color w:val="000000"/>
          <w:spacing w:val="-4"/>
          <w:sz w:val="24"/>
          <w:szCs w:val="24"/>
          <w:shd w:val="clear" w:color="auto" w:fill="FFFFFF"/>
        </w:rPr>
        <w:t>на автомобильном транспорте, городском наземном транспорте и в дорожном хозяйстве</w:t>
      </w:r>
      <w:r w:rsidRPr="00B27C2A">
        <w:rPr>
          <w:rFonts w:ascii="Times New Roman" w:eastAsia="Times New Roman" w:hAnsi="Times New Roman" w:cs="Times New Roman"/>
          <w:b w:val="0"/>
          <w:spacing w:val="2"/>
          <w:sz w:val="24"/>
          <w:szCs w:val="24"/>
        </w:rPr>
        <w:t xml:space="preserve"> на территории </w:t>
      </w:r>
      <w:r w:rsidR="0039591F" w:rsidRPr="00B27C2A">
        <w:rPr>
          <w:rFonts w:ascii="Times New Roman" w:eastAsia="Times New Roman" w:hAnsi="Times New Roman" w:cs="Times New Roman"/>
          <w:b w:val="0"/>
          <w:sz w:val="24"/>
          <w:szCs w:val="24"/>
        </w:rPr>
        <w:t>Казского городского поселения</w:t>
      </w:r>
      <w:r w:rsidRPr="00B27C2A">
        <w:rPr>
          <w:rFonts w:ascii="Times New Roman" w:eastAsia="Times New Roman" w:hAnsi="Times New Roman" w:cs="Times New Roman"/>
          <w:b w:val="0"/>
          <w:spacing w:val="2"/>
          <w:sz w:val="24"/>
          <w:szCs w:val="24"/>
        </w:rPr>
        <w:t xml:space="preserve"> не проводились. Основания для проведения внеплановых проверок отсутствовали</w:t>
      </w:r>
      <w:r w:rsidR="00EE4EEE" w:rsidRPr="00B27C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E4EEE" w:rsidRPr="00B27C2A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4EEE" w:rsidRPr="00B27C2A" w:rsidRDefault="00EE4EEE" w:rsidP="00B27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II. Цели и задачи реализации Программы</w:t>
      </w:r>
    </w:p>
    <w:p w:rsidR="00FA67C5" w:rsidRPr="00B27C2A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C2A">
        <w:rPr>
          <w:rFonts w:ascii="Times New Roman" w:eastAsia="Times New Roman" w:hAnsi="Times New Roman" w:cs="Times New Roman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FA67C5" w:rsidRPr="00B27C2A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C2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27C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7C2A">
        <w:rPr>
          <w:rFonts w:ascii="Times New Roman" w:eastAsia="Times New Roman" w:hAnsi="Times New Roman" w:cs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FA67C5" w:rsidRPr="00B27C2A" w:rsidRDefault="00FA67C5" w:rsidP="00FA67C5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C2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27C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7C2A">
        <w:rPr>
          <w:rFonts w:ascii="Times New Roman" w:eastAsia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67C5" w:rsidRPr="00B27C2A" w:rsidRDefault="00FA67C5" w:rsidP="00FA67C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C2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27C2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27C2A">
        <w:rPr>
          <w:rFonts w:ascii="Times New Roman" w:eastAsia="Times New Roman" w:hAnsi="Times New Roman" w:cs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A67C5" w:rsidRPr="00B27C2A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Задачами Программы являются: </w:t>
      </w:r>
    </w:p>
    <w:p w:rsidR="00FA67C5" w:rsidRPr="00B27C2A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FA67C5" w:rsidRPr="00B27C2A" w:rsidRDefault="00FA67C5" w:rsidP="00FA67C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E4EEE" w:rsidRPr="00B27C2A" w:rsidRDefault="00FA67C5" w:rsidP="00FA67C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7C2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</w:t>
      </w:r>
      <w:r w:rsidR="00EE4EEE" w:rsidRPr="00B27C2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E4EEE" w:rsidRPr="00B27C2A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4EEE" w:rsidRPr="00B27C2A" w:rsidRDefault="00EE4EEE" w:rsidP="00B27C2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III. Перечень профилактических мероприятий, сроки</w:t>
      </w:r>
      <w:r w:rsidR="00B27C2A" w:rsidRPr="00B27C2A">
        <w:rPr>
          <w:rFonts w:ascii="Times New Roman" w:hAnsi="Times New Roman" w:cs="Times New Roman"/>
          <w:sz w:val="24"/>
          <w:szCs w:val="24"/>
        </w:rPr>
        <w:t xml:space="preserve"> </w:t>
      </w:r>
      <w:r w:rsidRPr="00B27C2A">
        <w:rPr>
          <w:rFonts w:ascii="Times New Roman" w:hAnsi="Times New Roman" w:cs="Times New Roman"/>
          <w:sz w:val="24"/>
          <w:szCs w:val="24"/>
        </w:rPr>
        <w:t>(периодичность) их проведения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 xml:space="preserve">1. В соответствии с </w:t>
      </w:r>
      <w:r w:rsidR="0039591F" w:rsidRPr="00B27C2A"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об осуществлении муниципального контроля на автомобильном транспорте, городском наземном электрическом транспорте и в дорожном хозяйстве в </w:t>
      </w:r>
      <w:r w:rsidR="0039591F" w:rsidRPr="00B27C2A">
        <w:rPr>
          <w:rFonts w:ascii="Times New Roman" w:hAnsi="Times New Roman" w:cs="Times New Roman"/>
          <w:bCs/>
          <w:sz w:val="24"/>
          <w:szCs w:val="24"/>
        </w:rPr>
        <w:t>Казском городском поселении</w:t>
      </w:r>
      <w:r w:rsidRPr="00B27C2A">
        <w:rPr>
          <w:rFonts w:ascii="Times New Roman" w:hAnsi="Times New Roman" w:cs="Times New Roman"/>
          <w:sz w:val="24"/>
          <w:szCs w:val="24"/>
        </w:rPr>
        <w:t xml:space="preserve">, утвержденным решением Совета народных депутатов </w:t>
      </w:r>
      <w:r w:rsidR="0039591F" w:rsidRPr="00B27C2A">
        <w:rPr>
          <w:rFonts w:ascii="Times New Roman" w:hAnsi="Times New Roman" w:cs="Times New Roman"/>
          <w:sz w:val="24"/>
          <w:szCs w:val="24"/>
        </w:rPr>
        <w:t>Казского</w:t>
      </w:r>
      <w:r w:rsidRPr="00B27C2A">
        <w:rPr>
          <w:rFonts w:ascii="Times New Roman" w:hAnsi="Times New Roman" w:cs="Times New Roman"/>
          <w:sz w:val="24"/>
          <w:szCs w:val="24"/>
        </w:rPr>
        <w:t xml:space="preserve"> городского поселения от </w:t>
      </w:r>
      <w:r w:rsidR="0039591F" w:rsidRPr="00B27C2A">
        <w:rPr>
          <w:rFonts w:ascii="Times New Roman" w:hAnsi="Times New Roman" w:cs="Times New Roman"/>
          <w:sz w:val="24"/>
          <w:szCs w:val="24"/>
        </w:rPr>
        <w:t>14.04.2023</w:t>
      </w:r>
      <w:r w:rsidRPr="00B27C2A">
        <w:rPr>
          <w:rFonts w:ascii="Times New Roman" w:hAnsi="Times New Roman" w:cs="Times New Roman"/>
          <w:sz w:val="24"/>
          <w:szCs w:val="24"/>
        </w:rPr>
        <w:t xml:space="preserve"> N </w:t>
      </w:r>
      <w:r w:rsidR="0039591F" w:rsidRPr="00B27C2A">
        <w:rPr>
          <w:rFonts w:ascii="Times New Roman" w:hAnsi="Times New Roman" w:cs="Times New Roman"/>
          <w:sz w:val="24"/>
          <w:szCs w:val="24"/>
        </w:rPr>
        <w:t>86</w:t>
      </w:r>
      <w:r w:rsidRPr="00B27C2A">
        <w:rPr>
          <w:rFonts w:ascii="Times New Roman" w:hAnsi="Times New Roman" w:cs="Times New Roman"/>
          <w:sz w:val="24"/>
          <w:szCs w:val="24"/>
        </w:rPr>
        <w:t>, проводятся следующие профилактические мероприятия: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1) информирование;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2) обобщение правоприменительной практики;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3) объявление предостережения;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4) консультирование;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5) профилактический визит.</w:t>
      </w:r>
    </w:p>
    <w:p w:rsidR="00EE4EEE" w:rsidRPr="00B27C2A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sz w:val="24"/>
          <w:szCs w:val="24"/>
        </w:rPr>
        <w:t>2. Перечень профилактических мероприятий с указанием сроков (периодичности) их проведения, ответственных за их осуществление</w:t>
      </w:r>
    </w:p>
    <w:tbl>
      <w:tblPr>
        <w:tblStyle w:val="1"/>
        <w:tblW w:w="5000" w:type="pct"/>
        <w:jc w:val="center"/>
        <w:tblLayout w:type="fixed"/>
        <w:tblLook w:val="04A0"/>
      </w:tblPr>
      <w:tblGrid>
        <w:gridCol w:w="5139"/>
        <w:gridCol w:w="1716"/>
        <w:gridCol w:w="2716"/>
      </w:tblGrid>
      <w:tr w:rsidR="0046349C" w:rsidRPr="00B27C2A" w:rsidTr="00214CAC">
        <w:trPr>
          <w:trHeight w:val="20"/>
          <w:tblHeader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46349C" w:rsidRPr="00B27C2A" w:rsidRDefault="0046349C" w:rsidP="00214CA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формы мероприятия</w:t>
            </w:r>
          </w:p>
        </w:tc>
        <w:tc>
          <w:tcPr>
            <w:tcW w:w="1716" w:type="dxa"/>
          </w:tcPr>
          <w:p w:rsidR="0046349C" w:rsidRPr="00B27C2A" w:rsidRDefault="0046349C" w:rsidP="00214CA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выполнения</w:t>
            </w:r>
          </w:p>
        </w:tc>
        <w:tc>
          <w:tcPr>
            <w:tcW w:w="2716" w:type="dxa"/>
          </w:tcPr>
          <w:p w:rsidR="0046349C" w:rsidRPr="00B27C2A" w:rsidRDefault="0046349C" w:rsidP="00214CA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Ответственное лицо</w:t>
            </w:r>
          </w:p>
        </w:tc>
      </w:tr>
      <w:tr w:rsidR="0046349C" w:rsidRPr="00B27C2A" w:rsidTr="00214CAC">
        <w:trPr>
          <w:trHeight w:val="20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6349C" w:rsidRPr="00B27C2A" w:rsidRDefault="0046349C" w:rsidP="00214CA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</w:t>
            </w: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Актуализация и размещение на официальном сайте Администрации Казского городского поселения в информационно-телекоммуникационной сети Интернет:</w:t>
            </w:r>
          </w:p>
        </w:tc>
        <w:tc>
          <w:tcPr>
            <w:tcW w:w="1716" w:type="dxa"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 w:val="restart"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пец. по связям с общественностью администрации Казского городского поселения</w:t>
            </w: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 перечня и текстов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</w:tc>
        <w:tc>
          <w:tcPr>
            <w:tcW w:w="1716" w:type="dxa"/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Постоянно</w:t>
            </w:r>
          </w:p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2) </w:t>
            </w:r>
            <w:r w:rsidRPr="00B27C2A">
              <w:rPr>
                <w:rFonts w:ascii="Times New Roman" w:hAnsi="Times New Roman" w:cs="Times New Roman"/>
                <w:sz w:val="24"/>
                <w:szCs w:val="24"/>
              </w:rPr>
              <w:t>материалов, информационных писем, руководств по соблюдению действующих обязательных требований;</w:t>
            </w:r>
          </w:p>
        </w:tc>
        <w:tc>
          <w:tcPr>
            <w:tcW w:w="1716" w:type="dxa"/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реже 1 раза в год</w:t>
            </w:r>
          </w:p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sz w:val="24"/>
                <w:szCs w:val="24"/>
              </w:rPr>
              <w:t>3) проверочных листов;</w:t>
            </w:r>
          </w:p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16" w:type="dxa"/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позднее 5 рабочих дней после их утверждения</w:t>
            </w:r>
          </w:p>
        </w:tc>
        <w:tc>
          <w:tcPr>
            <w:tcW w:w="2716" w:type="dxa"/>
            <w:vMerge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sz w:val="24"/>
                <w:szCs w:val="24"/>
              </w:rPr>
              <w:t>4) перечня критериев и индикаторов риска нарушения обязательных требований, перечня объектов контроля с указанием категории риска, перечня сведений, которые могут запрашиваться у контролируемого лица;</w:t>
            </w:r>
          </w:p>
        </w:tc>
        <w:tc>
          <w:tcPr>
            <w:tcW w:w="1716" w:type="dxa"/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внесении изменений в перечни</w:t>
            </w:r>
          </w:p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sz w:val="24"/>
                <w:szCs w:val="24"/>
              </w:rPr>
              <w:t>5) программы профилактики рисков вреда;</w:t>
            </w:r>
          </w:p>
        </w:tc>
        <w:tc>
          <w:tcPr>
            <w:tcW w:w="1716" w:type="dxa"/>
            <w:vMerge w:val="restart"/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позднее 20 декабря </w:t>
            </w:r>
            <w:proofErr w:type="spellStart"/>
            <w:proofErr w:type="gramStart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предшествую-щего</w:t>
            </w:r>
            <w:proofErr w:type="spellEnd"/>
            <w:proofErr w:type="gramEnd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</w:t>
            </w:r>
          </w:p>
        </w:tc>
        <w:tc>
          <w:tcPr>
            <w:tcW w:w="2716" w:type="dxa"/>
            <w:vMerge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sz w:val="24"/>
                <w:szCs w:val="24"/>
              </w:rPr>
              <w:t>6) плана плановых контрольных (надзорных</w:t>
            </w:r>
            <w:proofErr w:type="gramStart"/>
            <w:r w:rsidRPr="00B27C2A">
              <w:rPr>
                <w:rFonts w:ascii="Times New Roman" w:hAnsi="Times New Roman" w:cs="Times New Roman"/>
                <w:sz w:val="24"/>
                <w:szCs w:val="24"/>
              </w:rPr>
              <w:t>)м</w:t>
            </w:r>
            <w:proofErr w:type="gramEnd"/>
            <w:r w:rsidRPr="00B27C2A">
              <w:rPr>
                <w:rFonts w:ascii="Times New Roman" w:hAnsi="Times New Roman" w:cs="Times New Roman"/>
                <w:sz w:val="24"/>
                <w:szCs w:val="24"/>
              </w:rPr>
              <w:t>ероприятий;</w:t>
            </w:r>
          </w:p>
        </w:tc>
        <w:tc>
          <w:tcPr>
            <w:tcW w:w="1716" w:type="dxa"/>
            <w:vMerge/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sz w:val="24"/>
                <w:szCs w:val="24"/>
              </w:rPr>
              <w:t>7) доклада об осуществлении муниципального контроля;</w:t>
            </w:r>
          </w:p>
        </w:tc>
        <w:tc>
          <w:tcPr>
            <w:tcW w:w="1716" w:type="dxa"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20 января следующего за </w:t>
            </w:r>
            <w:proofErr w:type="gramStart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716" w:type="dxa"/>
            <w:vMerge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sz w:val="24"/>
                <w:szCs w:val="24"/>
              </w:rPr>
              <w:t xml:space="preserve">8) информирование (уведомление) </w:t>
            </w: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контролируемых лиц о предстоящем контрольном мероприятии и недопустимости нарушений обязательных требований;</w:t>
            </w:r>
          </w:p>
        </w:tc>
        <w:tc>
          <w:tcPr>
            <w:tcW w:w="1716" w:type="dxa"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один месяц до начала плановых контрольных мероприятий</w:t>
            </w:r>
          </w:p>
        </w:tc>
        <w:tc>
          <w:tcPr>
            <w:tcW w:w="2716" w:type="dxa"/>
            <w:vMerge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27C2A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B27C2A" w:rsidRPr="00B27C2A" w:rsidRDefault="00B27C2A" w:rsidP="00DE5FED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9) регулярное обобщение результатов осуществления муниципального контроля.</w:t>
            </w:r>
          </w:p>
        </w:tc>
        <w:tc>
          <w:tcPr>
            <w:tcW w:w="1716" w:type="dxa"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Ежеквартально</w:t>
            </w:r>
          </w:p>
        </w:tc>
        <w:tc>
          <w:tcPr>
            <w:tcW w:w="2716" w:type="dxa"/>
            <w:vMerge/>
          </w:tcPr>
          <w:p w:rsidR="00B27C2A" w:rsidRPr="00B27C2A" w:rsidRDefault="00B27C2A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6349C" w:rsidRPr="00B27C2A" w:rsidTr="00214CAC">
        <w:trPr>
          <w:trHeight w:val="20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6349C" w:rsidRPr="00B27C2A" w:rsidRDefault="0046349C" w:rsidP="00214CAC">
            <w:pPr>
              <w:pStyle w:val="a6"/>
              <w:ind w:right="-1"/>
              <w:jc w:val="center"/>
              <w:rPr>
                <w:sz w:val="24"/>
                <w:szCs w:val="24"/>
              </w:rPr>
            </w:pPr>
            <w:r w:rsidRPr="00B27C2A">
              <w:rPr>
                <w:sz w:val="24"/>
                <w:szCs w:val="24"/>
              </w:rPr>
              <w:t>Объявление предостережения</w:t>
            </w:r>
          </w:p>
        </w:tc>
      </w:tr>
      <w:tr w:rsidR="0046349C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</w:tcBorders>
          </w:tcPr>
          <w:p w:rsidR="0046349C" w:rsidRPr="00B27C2A" w:rsidRDefault="0046349C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716" w:type="dxa"/>
          </w:tcPr>
          <w:p w:rsidR="0046349C" w:rsidRPr="00B27C2A" w:rsidRDefault="0046349C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мере необходимости после проведения контрольного мероприятия</w:t>
            </w:r>
          </w:p>
        </w:tc>
        <w:tc>
          <w:tcPr>
            <w:tcW w:w="2716" w:type="dxa"/>
          </w:tcPr>
          <w:p w:rsidR="0046349C" w:rsidRPr="00B27C2A" w:rsidRDefault="00DE5FED" w:rsidP="00214CAC">
            <w:pPr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пец. по благоустройству администрации Казского городского поселения</w:t>
            </w:r>
          </w:p>
        </w:tc>
      </w:tr>
      <w:tr w:rsidR="0046349C" w:rsidRPr="00B27C2A" w:rsidTr="00214CAC">
        <w:trPr>
          <w:trHeight w:val="20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6349C" w:rsidRPr="00B27C2A" w:rsidRDefault="0046349C" w:rsidP="00214CA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</w:t>
            </w:r>
          </w:p>
        </w:tc>
      </w:tr>
      <w:tr w:rsidR="0046349C" w:rsidRPr="00B27C2A" w:rsidTr="00214CAC">
        <w:trPr>
          <w:trHeight w:val="20"/>
          <w:jc w:val="center"/>
        </w:trPr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6349C" w:rsidRPr="00B27C2A" w:rsidRDefault="0046349C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Разъяснение по вопросам осуществления муниципального контроля содержания нормативных правовых актов, соблюдение которых оценивается в ходе проверок.</w:t>
            </w:r>
          </w:p>
        </w:tc>
        <w:tc>
          <w:tcPr>
            <w:tcW w:w="1716" w:type="dxa"/>
          </w:tcPr>
          <w:p w:rsidR="0046349C" w:rsidRPr="00B27C2A" w:rsidRDefault="0046349C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запросу</w:t>
            </w:r>
          </w:p>
          <w:p w:rsidR="0046349C" w:rsidRPr="00B27C2A" w:rsidRDefault="0046349C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Способы консультирования:</w:t>
            </w:r>
          </w:p>
          <w:p w:rsidR="0046349C" w:rsidRPr="00B27C2A" w:rsidRDefault="0046349C" w:rsidP="00214CAC">
            <w:pPr>
              <w:widowControl w:val="0"/>
              <w:ind w:left="-57"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телефону, на личном приеме, в ходе проведения контрольных мероприятий, в том числе посредством </w:t>
            </w:r>
            <w:proofErr w:type="spellStart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видео-конференц-связи</w:t>
            </w:r>
            <w:proofErr w:type="spellEnd"/>
          </w:p>
        </w:tc>
        <w:tc>
          <w:tcPr>
            <w:tcW w:w="2716" w:type="dxa"/>
          </w:tcPr>
          <w:p w:rsidR="0046349C" w:rsidRPr="00B27C2A" w:rsidRDefault="00DE5FED" w:rsidP="00214CAC">
            <w:pPr>
              <w:widowControl w:val="0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</w:t>
            </w:r>
            <w:proofErr w:type="gramStart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B27C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пец. по благоустройству администрации Казского городского поселения</w:t>
            </w:r>
          </w:p>
        </w:tc>
      </w:tr>
    </w:tbl>
    <w:p w:rsidR="0046349C" w:rsidRPr="00B27C2A" w:rsidRDefault="0046349C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E4EEE" w:rsidRPr="00B27C2A" w:rsidRDefault="00EE4EEE" w:rsidP="00B27C2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IV. Показатели результативности и эффективности Программы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 xml:space="preserve">а) полнота информации, размещенной на официальном сайте Администрации </w:t>
      </w:r>
      <w:r w:rsidR="00B27C2A" w:rsidRPr="00B27C2A">
        <w:rPr>
          <w:rFonts w:ascii="Times New Roman" w:hAnsi="Times New Roman" w:cs="Times New Roman"/>
          <w:sz w:val="24"/>
          <w:szCs w:val="24"/>
        </w:rPr>
        <w:t>Казского</w:t>
      </w:r>
      <w:r w:rsidRPr="00B27C2A">
        <w:rPr>
          <w:rFonts w:ascii="Times New Roman" w:hAnsi="Times New Roman" w:cs="Times New Roman"/>
          <w:sz w:val="24"/>
          <w:szCs w:val="24"/>
        </w:rPr>
        <w:t xml:space="preserve"> городского поселения в соответствии со статьей 46 Федерального закона N 248-ФЗ, - 100%;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б) доля контролируемых лиц, удовлетворенных консультированием, в общем количестве контролируемых лиц, обратившихся за консультацией, - 70%;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в) доля профилактических мероприятий в объеме контрольных мероприятий - 50%.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показателя;</w:t>
      </w:r>
    </w:p>
    <w:p w:rsidR="00EE4EEE" w:rsidRPr="00B27C2A" w:rsidRDefault="00EE4EEE" w:rsidP="00EE4E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7C2A">
        <w:rPr>
          <w:rFonts w:ascii="Times New Roman" w:hAnsi="Times New Roman" w:cs="Times New Roman"/>
          <w:sz w:val="24"/>
          <w:szCs w:val="24"/>
        </w:rPr>
        <w:t xml:space="preserve">г) утверждение доклада, содержащего результаты обобщения правоприменительной практики по осуществлению муниципального контроля, его обнародование - </w:t>
      </w:r>
      <w:proofErr w:type="gramStart"/>
      <w:r w:rsidRPr="00B27C2A">
        <w:rPr>
          <w:rFonts w:ascii="Times New Roman" w:hAnsi="Times New Roman" w:cs="Times New Roman"/>
          <w:sz w:val="24"/>
          <w:szCs w:val="24"/>
        </w:rPr>
        <w:t>исполнено</w:t>
      </w:r>
      <w:proofErr w:type="gramEnd"/>
      <w:r w:rsidRPr="00B27C2A">
        <w:rPr>
          <w:rFonts w:ascii="Times New Roman" w:hAnsi="Times New Roman" w:cs="Times New Roman"/>
          <w:sz w:val="24"/>
          <w:szCs w:val="24"/>
        </w:rPr>
        <w:t>/не исполнено.</w:t>
      </w:r>
    </w:p>
    <w:p w:rsidR="00EE4EEE" w:rsidRPr="00B27C2A" w:rsidRDefault="00EE4EEE" w:rsidP="00EE4EE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7C2A">
        <w:rPr>
          <w:rFonts w:ascii="Times New Roman" w:hAnsi="Times New Roman" w:cs="Times New Roman"/>
          <w:b w:val="0"/>
          <w:sz w:val="24"/>
          <w:szCs w:val="24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"О государственном контроле (надзоре) и муниципальном контроле в Российской Федерации".</w:t>
      </w:r>
    </w:p>
    <w:p w:rsidR="00FA67C5" w:rsidRPr="00B27C2A" w:rsidRDefault="00FA67C5" w:rsidP="00EE4EEE">
      <w:pPr>
        <w:pStyle w:val="ConsPlusTitle"/>
        <w:ind w:firstLine="708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sectPr w:rsidR="00FA67C5" w:rsidRPr="00B27C2A" w:rsidSect="001A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95DED"/>
    <w:multiLevelType w:val="multilevel"/>
    <w:tmpl w:val="0C86C46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7BA"/>
    <w:rsid w:val="001A4CD7"/>
    <w:rsid w:val="0025609C"/>
    <w:rsid w:val="0039591F"/>
    <w:rsid w:val="0046349C"/>
    <w:rsid w:val="004B37BA"/>
    <w:rsid w:val="005C38E4"/>
    <w:rsid w:val="005E501D"/>
    <w:rsid w:val="00644013"/>
    <w:rsid w:val="006B78F0"/>
    <w:rsid w:val="00B27C2A"/>
    <w:rsid w:val="00DE29E4"/>
    <w:rsid w:val="00DE5FED"/>
    <w:rsid w:val="00EE4EEE"/>
    <w:rsid w:val="00FA26E1"/>
    <w:rsid w:val="00FA67C5"/>
    <w:rsid w:val="00FB13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4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E4E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Normal (Web)"/>
    <w:basedOn w:val="a"/>
    <w:uiPriority w:val="99"/>
    <w:unhideWhenUsed/>
    <w:rsid w:val="00EE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EE4EE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 Spacing"/>
    <w:rsid w:val="00EE4EEE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EE4EE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E4E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4401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013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uiPriority w:val="39"/>
    <w:rsid w:val="00463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39"/>
    <w:rsid w:val="004634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hgo.midural.ru/article/show/id/12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62482-86EF-462A-BD3C-ACDDE475E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2082</Words>
  <Characters>11873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3</cp:revision>
  <cp:lastPrinted>2023-03-17T07:19:00Z</cp:lastPrinted>
  <dcterms:created xsi:type="dcterms:W3CDTF">2023-04-18T05:18:00Z</dcterms:created>
  <dcterms:modified xsi:type="dcterms:W3CDTF">2023-04-21T09:19:00Z</dcterms:modified>
</cp:coreProperties>
</file>