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F55DE4">
        <w:t>01</w:t>
      </w:r>
      <w:r w:rsidR="00234AE5">
        <w:t xml:space="preserve">» </w:t>
      </w:r>
      <w:r w:rsidR="00D73E80">
        <w:t>декабря</w:t>
      </w:r>
      <w:r>
        <w:t xml:space="preserve"> </w:t>
      </w:r>
      <w:r w:rsidR="002842C2">
        <w:t xml:space="preserve"> 2021</w:t>
      </w:r>
      <w:r w:rsidR="00422F94">
        <w:t xml:space="preserve"> г. № </w:t>
      </w:r>
      <w:r w:rsidR="00D73E80">
        <w:t>96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C5223B" w:rsidRDefault="00C5223B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</w:p>
    <w:p w:rsidR="00DF11DD" w:rsidRDefault="000C79A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D73E80">
        <w:t>азского городского поселения №90-п от 01.11</w:t>
      </w:r>
      <w:r w:rsidR="00A33BD5">
        <w:t>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7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Контроль за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</w:t>
      </w:r>
      <w:r w:rsidR="00643858">
        <w:t>а</w:t>
      </w:r>
      <w:r w:rsidR="00ED7772">
        <w:t xml:space="preserve">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7C126E">
        <w:t>01</w:t>
      </w:r>
      <w:r w:rsidR="001F10F1">
        <w:t>.</w:t>
      </w:r>
      <w:r w:rsidR="003E2A46">
        <w:t>12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3E2A46">
        <w:t>№  96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председатель Совета народных депутатов Казского городского        </w:t>
      </w:r>
      <w:r w:rsidR="007C126E">
        <w:rPr>
          <w:b w:val="0"/>
        </w:rPr>
        <w:t xml:space="preserve"> </w:t>
      </w:r>
      <w:r w:rsidR="00D26423">
        <w:rPr>
          <w:b w:val="0"/>
        </w:rPr>
        <w:t xml:space="preserve">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F55DE4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Кузьменкова А.Н.</w:t>
      </w:r>
      <w:r w:rsidR="00863BAA">
        <w:rPr>
          <w:b w:val="0"/>
        </w:rPr>
        <w:t xml:space="preserve">                       </w:t>
      </w:r>
      <w:r w:rsidR="007C126E">
        <w:rPr>
          <w:b w:val="0"/>
        </w:rPr>
        <w:t xml:space="preserve"> </w:t>
      </w:r>
      <w:r w:rsidR="00863BAA">
        <w:rPr>
          <w:b w:val="0"/>
        </w:rPr>
        <w:t xml:space="preserve"> -       </w:t>
      </w:r>
      <w:r w:rsidR="007C126E">
        <w:rPr>
          <w:b w:val="0"/>
        </w:rPr>
        <w:t xml:space="preserve"> </w:t>
      </w:r>
      <w:r w:rsidR="00863BAA">
        <w:rPr>
          <w:b w:val="0"/>
        </w:rPr>
        <w:t>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F17E84" w:rsidRDefault="00F17E84" w:rsidP="00F17E84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Субботина Е.А.                           –       врио заместителя главы Казского городского поселения, </w:t>
      </w:r>
    </w:p>
    <w:p w:rsidR="00F17E84" w:rsidRDefault="00F17E84" w:rsidP="00F17E84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член комиссии</w:t>
      </w:r>
      <w:r w:rsidR="00CA7AB0">
        <w:rPr>
          <w:b w:val="0"/>
        </w:rPr>
        <w:t xml:space="preserve">  </w:t>
      </w:r>
    </w:p>
    <w:p w:rsidR="00CA7AB0" w:rsidRDefault="00CA7AB0" w:rsidP="00F17E84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Чекурова Л.С.                          </w:t>
      </w:r>
      <w:r w:rsidR="00D2106A">
        <w:rPr>
          <w:b w:val="0"/>
        </w:rPr>
        <w:t xml:space="preserve">  </w:t>
      </w:r>
      <w:r>
        <w:rPr>
          <w:b w:val="0"/>
        </w:rPr>
        <w:t xml:space="preserve"> –        председатель Совета Ветеранов  Казского городского </w:t>
      </w:r>
      <w:r w:rsidR="00D2106A">
        <w:rPr>
          <w:b w:val="0"/>
        </w:rPr>
        <w:t xml:space="preserve">   </w:t>
      </w:r>
      <w:r>
        <w:rPr>
          <w:b w:val="0"/>
        </w:rPr>
        <w:t>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</w:t>
      </w:r>
      <w:bookmarkStart w:id="0" w:name="_GoBack"/>
      <w:bookmarkEnd w:id="0"/>
      <w:r>
        <w:rPr>
          <w:b w:val="0"/>
        </w:rPr>
        <w:t xml:space="preserve">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организации  ООО «Жилкомсервис»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643858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C7" w:rsidRDefault="00136BC7">
      <w:r>
        <w:separator/>
      </w:r>
    </w:p>
  </w:endnote>
  <w:endnote w:type="continuationSeparator" w:id="0">
    <w:p w:rsidR="00136BC7" w:rsidRDefault="0013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C7" w:rsidRDefault="00136BC7"/>
  </w:footnote>
  <w:footnote w:type="continuationSeparator" w:id="0">
    <w:p w:rsidR="00136BC7" w:rsidRDefault="00136B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95364"/>
    <w:rsid w:val="000B1B74"/>
    <w:rsid w:val="000B5607"/>
    <w:rsid w:val="000C79A5"/>
    <w:rsid w:val="00106816"/>
    <w:rsid w:val="001354DE"/>
    <w:rsid w:val="00136BC7"/>
    <w:rsid w:val="001F0047"/>
    <w:rsid w:val="001F10F1"/>
    <w:rsid w:val="002026DC"/>
    <w:rsid w:val="00203214"/>
    <w:rsid w:val="0021099B"/>
    <w:rsid w:val="00224577"/>
    <w:rsid w:val="00234AE5"/>
    <w:rsid w:val="002842C2"/>
    <w:rsid w:val="00297FDC"/>
    <w:rsid w:val="002A74AC"/>
    <w:rsid w:val="002C6001"/>
    <w:rsid w:val="002D0D04"/>
    <w:rsid w:val="002F4F20"/>
    <w:rsid w:val="00335050"/>
    <w:rsid w:val="00380A3A"/>
    <w:rsid w:val="003E2A46"/>
    <w:rsid w:val="003E7741"/>
    <w:rsid w:val="00422F94"/>
    <w:rsid w:val="00441251"/>
    <w:rsid w:val="004445A5"/>
    <w:rsid w:val="00456EB8"/>
    <w:rsid w:val="004856A9"/>
    <w:rsid w:val="0053754F"/>
    <w:rsid w:val="005406B1"/>
    <w:rsid w:val="00564F4C"/>
    <w:rsid w:val="00573DF6"/>
    <w:rsid w:val="00587FF9"/>
    <w:rsid w:val="006317E5"/>
    <w:rsid w:val="00643858"/>
    <w:rsid w:val="006639D3"/>
    <w:rsid w:val="00692DD9"/>
    <w:rsid w:val="006C5966"/>
    <w:rsid w:val="006C7361"/>
    <w:rsid w:val="006D7D00"/>
    <w:rsid w:val="00724A50"/>
    <w:rsid w:val="00750D6F"/>
    <w:rsid w:val="007601E8"/>
    <w:rsid w:val="007819B3"/>
    <w:rsid w:val="007820B6"/>
    <w:rsid w:val="0078284F"/>
    <w:rsid w:val="007C126E"/>
    <w:rsid w:val="007D2E45"/>
    <w:rsid w:val="007F5562"/>
    <w:rsid w:val="00815E10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B43E2"/>
    <w:rsid w:val="00AD577C"/>
    <w:rsid w:val="00B01C27"/>
    <w:rsid w:val="00B35CAD"/>
    <w:rsid w:val="00B747A7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80D8F"/>
    <w:rsid w:val="00E81FEE"/>
    <w:rsid w:val="00E950DA"/>
    <w:rsid w:val="00ED7772"/>
    <w:rsid w:val="00F17E84"/>
    <w:rsid w:val="00F36FBC"/>
    <w:rsid w:val="00F55DE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EBD"/>
  <w15:docId w15:val="{14E064D6-BDF1-41F8-B519-145A88B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2021-12-01T06:52:00Z</cp:lastPrinted>
  <dcterms:created xsi:type="dcterms:W3CDTF">2021-12-01T06:51:00Z</dcterms:created>
  <dcterms:modified xsi:type="dcterms:W3CDTF">2021-12-01T06:55:00Z</dcterms:modified>
</cp:coreProperties>
</file>