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C3" w:rsidRPr="00193EC3" w:rsidRDefault="00193EC3" w:rsidP="00193EC3">
      <w:pPr>
        <w:jc w:val="center"/>
        <w:rPr>
          <w:b/>
        </w:rPr>
      </w:pPr>
      <w:r w:rsidRPr="00193EC3">
        <w:rPr>
          <w:b/>
        </w:rPr>
        <w:t>РОССИЙСКАЯ ФЕДЕРАЦИЯ</w:t>
      </w:r>
    </w:p>
    <w:p w:rsidR="00193EC3" w:rsidRPr="00193EC3" w:rsidRDefault="00193EC3" w:rsidP="00193EC3">
      <w:pPr>
        <w:jc w:val="center"/>
        <w:rPr>
          <w:b/>
        </w:rPr>
      </w:pPr>
      <w:r w:rsidRPr="00193EC3">
        <w:rPr>
          <w:b/>
        </w:rPr>
        <w:t>КЕМЕРОВСКАЯ ОБЛАСТЬ</w:t>
      </w:r>
      <w:r>
        <w:rPr>
          <w:b/>
        </w:rPr>
        <w:t xml:space="preserve"> - КУЗБАСС</w:t>
      </w:r>
    </w:p>
    <w:p w:rsidR="00193EC3" w:rsidRDefault="00193EC3" w:rsidP="00193EC3">
      <w:pPr>
        <w:jc w:val="center"/>
        <w:rPr>
          <w:b/>
        </w:rPr>
      </w:pPr>
      <w:r w:rsidRPr="00193EC3">
        <w:rPr>
          <w:b/>
        </w:rPr>
        <w:t>ТАШТАГОЛЬСКИЙ МУНИЦИПАЛЬНЫЙ РАЙОН</w:t>
      </w:r>
    </w:p>
    <w:p w:rsidR="00030D93" w:rsidRPr="00193EC3" w:rsidRDefault="00030D93" w:rsidP="00193EC3">
      <w:pPr>
        <w:jc w:val="center"/>
        <w:rPr>
          <w:b/>
        </w:rPr>
      </w:pPr>
      <w:r>
        <w:rPr>
          <w:b/>
        </w:rPr>
        <w:t>КАЗСКОЕ ГОРОДСКОЕ ПОСЕЛЕНИЕ</w:t>
      </w:r>
    </w:p>
    <w:p w:rsidR="00193EC3" w:rsidRPr="00193EC3" w:rsidRDefault="00193EC3" w:rsidP="00193EC3">
      <w:pPr>
        <w:jc w:val="center"/>
        <w:rPr>
          <w:b/>
        </w:rPr>
      </w:pPr>
      <w:r w:rsidRPr="00193EC3">
        <w:rPr>
          <w:b/>
        </w:rPr>
        <w:t xml:space="preserve">СОВЕТ НАРОДНЫХ ДЕПУТАТОВ КАЗСКОГО </w:t>
      </w:r>
      <w:r w:rsidRPr="00193EC3">
        <w:rPr>
          <w:b/>
          <w:caps/>
        </w:rPr>
        <w:t>ГОРОДСКОГО</w:t>
      </w:r>
      <w:r w:rsidRPr="00193EC3">
        <w:rPr>
          <w:b/>
        </w:rPr>
        <w:t xml:space="preserve"> ПОСЕЛЕНИЯ</w:t>
      </w:r>
    </w:p>
    <w:p w:rsidR="00277008" w:rsidRDefault="00277008" w:rsidP="00277008">
      <w:pPr>
        <w:jc w:val="center"/>
        <w:rPr>
          <w:b/>
        </w:rPr>
      </w:pPr>
    </w:p>
    <w:p w:rsidR="00193EC3" w:rsidRDefault="00193EC3" w:rsidP="00277008">
      <w:pPr>
        <w:jc w:val="center"/>
        <w:rPr>
          <w:b/>
        </w:rPr>
      </w:pPr>
    </w:p>
    <w:p w:rsidR="00193EC3" w:rsidRDefault="00193EC3" w:rsidP="00277008">
      <w:pPr>
        <w:jc w:val="center"/>
        <w:rPr>
          <w:b/>
        </w:rPr>
      </w:pPr>
    </w:p>
    <w:p w:rsidR="00277008" w:rsidRDefault="00277008" w:rsidP="00277008">
      <w:pPr>
        <w:jc w:val="center"/>
        <w:rPr>
          <w:b/>
        </w:rPr>
      </w:pPr>
      <w:r>
        <w:rPr>
          <w:b/>
        </w:rPr>
        <w:t>РЕШЕНИЕ</w:t>
      </w:r>
    </w:p>
    <w:p w:rsidR="00277008" w:rsidRDefault="00277008" w:rsidP="00277008">
      <w:pPr>
        <w:jc w:val="center"/>
      </w:pPr>
    </w:p>
    <w:p w:rsidR="00277008" w:rsidRDefault="004A78B7" w:rsidP="00277008">
      <w:pPr>
        <w:rPr>
          <w:b/>
        </w:rPr>
      </w:pPr>
      <w:r>
        <w:rPr>
          <w:b/>
        </w:rPr>
        <w:t>От 3</w:t>
      </w:r>
      <w:r w:rsidR="0021291E">
        <w:rPr>
          <w:b/>
        </w:rPr>
        <w:t>0</w:t>
      </w:r>
      <w:r w:rsidR="003200B8">
        <w:rPr>
          <w:b/>
        </w:rPr>
        <w:t xml:space="preserve"> марта 2020 года № </w:t>
      </w:r>
      <w:r w:rsidR="00030D93">
        <w:rPr>
          <w:b/>
        </w:rPr>
        <w:t>172/1</w:t>
      </w:r>
    </w:p>
    <w:p w:rsidR="00277008" w:rsidRDefault="00277008" w:rsidP="00277008">
      <w:pPr>
        <w:rPr>
          <w:b/>
        </w:rPr>
      </w:pPr>
      <w:r>
        <w:rPr>
          <w:b/>
        </w:rPr>
        <w:t>принято Советом народных депутатов</w:t>
      </w:r>
    </w:p>
    <w:p w:rsidR="00277008" w:rsidRDefault="00277008" w:rsidP="00277008">
      <w:pPr>
        <w:rPr>
          <w:b/>
        </w:rPr>
      </w:pPr>
      <w:r>
        <w:rPr>
          <w:b/>
        </w:rPr>
        <w:t>Казского городского поселения</w:t>
      </w:r>
    </w:p>
    <w:p w:rsidR="005468ED" w:rsidRDefault="005468ED" w:rsidP="00277008">
      <w:pPr>
        <w:rPr>
          <w:b/>
        </w:rPr>
      </w:pPr>
    </w:p>
    <w:p w:rsidR="009003EE" w:rsidRPr="009003EE" w:rsidRDefault="009003EE" w:rsidP="009003EE">
      <w:pPr>
        <w:ind w:firstLine="540"/>
        <w:jc w:val="center"/>
        <w:rPr>
          <w:b/>
          <w:bCs/>
        </w:rPr>
      </w:pPr>
      <w:r w:rsidRPr="009003EE">
        <w:rPr>
          <w:b/>
          <w:bCs/>
        </w:rPr>
        <w:t xml:space="preserve">О назначении публичных слушаний по проекту решения Совета народных депутатов </w:t>
      </w:r>
      <w:r>
        <w:rPr>
          <w:b/>
          <w:bCs/>
        </w:rPr>
        <w:t>Казского</w:t>
      </w:r>
      <w:r w:rsidRPr="009003EE">
        <w:rPr>
          <w:b/>
          <w:bCs/>
        </w:rPr>
        <w:t xml:space="preserve"> городского поселения «Об исполнении бюджета </w:t>
      </w:r>
      <w:r>
        <w:rPr>
          <w:b/>
          <w:bCs/>
        </w:rPr>
        <w:t xml:space="preserve">Казского </w:t>
      </w:r>
      <w:r w:rsidRPr="009003EE">
        <w:rPr>
          <w:b/>
          <w:bCs/>
        </w:rPr>
        <w:t>городского поселения за 2019 год»</w:t>
      </w: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right"/>
      </w:pP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</w:pPr>
      <w:r w:rsidRPr="00155411">
        <w:t xml:space="preserve">Учитывая общественную значимость, руководствуясь Федеральным законом от 06.10.2003 года № 131-ФЗ «Об общих принципах организации местного самоуправления в Российской Федерации», Уставом Казского городского поселения, Совет народных депутатов Казского городского поселения, </w:t>
      </w:r>
    </w:p>
    <w:p w:rsidR="00277008" w:rsidRPr="00155411" w:rsidRDefault="00277008" w:rsidP="00277008">
      <w:pPr>
        <w:ind w:right="38" w:firstLine="540"/>
        <w:jc w:val="center"/>
        <w:rPr>
          <w:b/>
          <w:bCs/>
        </w:rPr>
      </w:pPr>
    </w:p>
    <w:p w:rsidR="00277008" w:rsidRDefault="00277008" w:rsidP="00277008">
      <w:pPr>
        <w:ind w:right="38" w:firstLine="540"/>
        <w:jc w:val="center"/>
        <w:rPr>
          <w:b/>
          <w:bCs/>
        </w:rPr>
      </w:pPr>
      <w:r w:rsidRPr="00155411">
        <w:rPr>
          <w:b/>
          <w:bCs/>
        </w:rPr>
        <w:t>РЕШИЛ:</w:t>
      </w:r>
    </w:p>
    <w:p w:rsidR="00414FEE" w:rsidRPr="00155411" w:rsidRDefault="00414FEE" w:rsidP="00277008">
      <w:pPr>
        <w:ind w:right="38" w:firstLine="540"/>
        <w:jc w:val="center"/>
        <w:rPr>
          <w:b/>
          <w:bCs/>
        </w:rPr>
      </w:pP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</w:pPr>
      <w:r w:rsidRPr="00155411">
        <w:t>1. Вынести проект решения Совета народных депутатов Казского городского поселения «Об исполнении бюджета Казск</w:t>
      </w:r>
      <w:r w:rsidR="009003EE">
        <w:t>ого городского поселения за 2019</w:t>
      </w:r>
      <w:r w:rsidRPr="00155411">
        <w:t xml:space="preserve"> год» на обсуждение жителей Казского городского поселения, путем размещения его текста на информационном стенде в здании Администрации Казского городского поселения и официальном сайте Администрации Казского городского поселения в сети Интернет, согласно приложению № 1 к настоящему решению.</w:t>
      </w: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155411">
        <w:t>2. Определить срок необходимый для обсуждения населением Казского городского поселения проекта решения «Об исполнении бюджета Казского городского посе</w:t>
      </w:r>
      <w:r w:rsidR="00DD7092">
        <w:t>ления з</w:t>
      </w:r>
      <w:r w:rsidR="0021291E">
        <w:t>а 2019</w:t>
      </w:r>
      <w:r w:rsidRPr="00155411">
        <w:t xml:space="preserve"> год» и предоставления замечаний, предложений по нему в течение 14 дней со дня его размещения.</w:t>
      </w: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</w:pPr>
      <w:r w:rsidRPr="00155411">
        <w:t>3. Утвердить порядок участия граждан в обсуждении и учета предложений по проекту решения «Об исполнении бюджета Казского городского поселения за 201</w:t>
      </w:r>
      <w:r w:rsidR="0021291E">
        <w:t>9</w:t>
      </w:r>
      <w:r w:rsidRPr="00155411">
        <w:t xml:space="preserve"> год», обнародовать его текст на информационном стенде в здании Администрации Казского городского поселения и официальном сайте Администрации Казского городского поселения в сети И</w:t>
      </w:r>
      <w:r w:rsidR="00062072">
        <w:t>нтернет, согласно приложению № 3</w:t>
      </w:r>
      <w:bookmarkStart w:id="0" w:name="_GoBack"/>
      <w:bookmarkEnd w:id="0"/>
      <w:r w:rsidRPr="00155411">
        <w:t xml:space="preserve"> к настоящему решению.</w:t>
      </w:r>
    </w:p>
    <w:p w:rsidR="00277008" w:rsidRPr="00155411" w:rsidRDefault="00277008" w:rsidP="00277008">
      <w:pPr>
        <w:widowControl w:val="0"/>
        <w:autoSpaceDE w:val="0"/>
        <w:autoSpaceDN w:val="0"/>
        <w:adjustRightInd w:val="0"/>
        <w:ind w:firstLine="540"/>
        <w:jc w:val="both"/>
      </w:pPr>
      <w:r w:rsidRPr="00155411">
        <w:t>4. Утвердить состав рабочей группы по разработке проекта решения «Об исполнении бюджета Казск</w:t>
      </w:r>
      <w:r w:rsidR="0021291E">
        <w:t>ого городского поселения за 2019</w:t>
      </w:r>
      <w:r w:rsidR="00062072">
        <w:t xml:space="preserve"> год», согласно приложению № 4</w:t>
      </w:r>
      <w:r w:rsidRPr="00155411">
        <w:t xml:space="preserve"> к настоящему решению.</w:t>
      </w:r>
    </w:p>
    <w:p w:rsidR="00277008" w:rsidRPr="00155411" w:rsidRDefault="00277008" w:rsidP="00277008">
      <w:pPr>
        <w:widowControl w:val="0"/>
        <w:autoSpaceDE w:val="0"/>
        <w:autoSpaceDN w:val="0"/>
        <w:adjustRightInd w:val="0"/>
        <w:ind w:firstLine="540"/>
        <w:jc w:val="both"/>
      </w:pPr>
      <w:r w:rsidRPr="00155411">
        <w:t>5. Поручить рабочей группе по разработке проекта решения «Об исполнении бюджета Казского городског</w:t>
      </w:r>
      <w:r w:rsidR="00DD7092">
        <w:t>о посел</w:t>
      </w:r>
      <w:r w:rsidR="0021291E">
        <w:t>ения за 2019</w:t>
      </w:r>
      <w:r w:rsidRPr="00155411">
        <w:t xml:space="preserve"> год»:</w:t>
      </w: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</w:pPr>
      <w:r w:rsidRPr="00155411">
        <w:t>5.1. Обобщить и систематизировать замечания и предложения граждан по проекту решения «Об исполнении бюджета Казск</w:t>
      </w:r>
      <w:r w:rsidR="0021291E">
        <w:t>ого городского поселения за 2019</w:t>
      </w:r>
      <w:r w:rsidRPr="00155411">
        <w:t xml:space="preserve"> год»;</w:t>
      </w: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</w:pPr>
      <w:r w:rsidRPr="00155411">
        <w:t>5.2. Организовать проведение публичных слушаний по проекту решения «Об исполнении бюджета Казск</w:t>
      </w:r>
      <w:r w:rsidR="00FE5187">
        <w:t>ого городского поселения за 2019</w:t>
      </w:r>
      <w:r w:rsidRPr="00155411">
        <w:t xml:space="preserve"> год» и назначить их проведение </w:t>
      </w:r>
      <w:r w:rsidR="00DD7092">
        <w:t xml:space="preserve">на </w:t>
      </w:r>
      <w:r w:rsidR="00030D93">
        <w:t>16</w:t>
      </w:r>
      <w:r w:rsidR="0021291E">
        <w:t xml:space="preserve"> апреля 2020</w:t>
      </w:r>
      <w:r w:rsidRPr="00155411">
        <w:t xml:space="preserve"> года в 16 часов в зале для заседаний администрации Казского городского поселения, по адресу: Россия, Кемеровская область, пгт. Каз, ул. Побед</w:t>
      </w:r>
      <w:r w:rsidR="00E76D85" w:rsidRPr="00155411">
        <w:t>ы</w:t>
      </w:r>
      <w:r w:rsidRPr="00155411">
        <w:t>, дом № 6.</w:t>
      </w:r>
    </w:p>
    <w:p w:rsidR="00277008" w:rsidRPr="00155411" w:rsidRDefault="00277008" w:rsidP="00030D93">
      <w:pPr>
        <w:autoSpaceDE w:val="0"/>
        <w:autoSpaceDN w:val="0"/>
        <w:adjustRightInd w:val="0"/>
        <w:ind w:firstLine="567"/>
        <w:jc w:val="both"/>
      </w:pPr>
      <w:r w:rsidRPr="00155411">
        <w:lastRenderedPageBreak/>
        <w:t>5.3. Проект решения «Об исполнении бюджета Казск</w:t>
      </w:r>
      <w:r w:rsidR="0021291E">
        <w:t>ого городского поселения за 2019</w:t>
      </w:r>
      <w:r w:rsidRPr="00155411">
        <w:t xml:space="preserve"> год», и заключение по результатам проведенных публичных слушаний по обсуждению проекта решения «Об исполнении бюджета Казск</w:t>
      </w:r>
      <w:r w:rsidR="0021291E">
        <w:t xml:space="preserve">ого городского поселения за 2019 год», </w:t>
      </w:r>
      <w:r w:rsidRPr="00155411">
        <w:t xml:space="preserve">вынести на очередное заседание Совета народных депутатов </w:t>
      </w:r>
      <w:r w:rsidR="00193EC3">
        <w:t xml:space="preserve">Казского городского </w:t>
      </w:r>
      <w:r w:rsidRPr="00155411">
        <w:t>поселения, для утверждения.</w:t>
      </w:r>
    </w:p>
    <w:p w:rsidR="00E76D85" w:rsidRPr="00155411" w:rsidRDefault="00277008" w:rsidP="00030D93">
      <w:pPr>
        <w:tabs>
          <w:tab w:val="num" w:pos="0"/>
        </w:tabs>
        <w:ind w:right="-1" w:firstLine="567"/>
        <w:jc w:val="both"/>
        <w:rPr>
          <w:b/>
        </w:rPr>
      </w:pPr>
      <w:r w:rsidRPr="00155411">
        <w:t>6. Настоящее решение обнародовать на информационном стенде в здании Администрации Казского городского поселения и</w:t>
      </w:r>
      <w:r w:rsidR="00E76D85" w:rsidRPr="00155411">
        <w:t xml:space="preserve"> в сети Интернет на официальном сайте администрации Казск</w:t>
      </w:r>
      <w:r w:rsidR="005468ED">
        <w:t xml:space="preserve">ого </w:t>
      </w:r>
      <w:r w:rsidR="0021291E">
        <w:t>городского поселения.</w:t>
      </w:r>
    </w:p>
    <w:p w:rsidR="00277008" w:rsidRPr="00155411" w:rsidRDefault="00277008" w:rsidP="00030D93">
      <w:pPr>
        <w:autoSpaceDE w:val="0"/>
        <w:autoSpaceDN w:val="0"/>
        <w:adjustRightInd w:val="0"/>
        <w:ind w:right="-1" w:firstLine="567"/>
        <w:jc w:val="both"/>
      </w:pPr>
      <w:r w:rsidRPr="00155411">
        <w:t>7. Настоящее решение вступает в силу с момента его обнародования.</w:t>
      </w:r>
    </w:p>
    <w:p w:rsidR="00277008" w:rsidRPr="00155411" w:rsidRDefault="00277008" w:rsidP="00030D93">
      <w:pPr>
        <w:autoSpaceDE w:val="0"/>
        <w:autoSpaceDN w:val="0"/>
        <w:adjustRightInd w:val="0"/>
        <w:ind w:right="-1" w:firstLine="567"/>
        <w:jc w:val="both"/>
      </w:pPr>
      <w:r w:rsidRPr="00155411">
        <w:t xml:space="preserve">8. Контроль за исполнением настоящего решения возложить на </w:t>
      </w:r>
      <w:r w:rsidR="00193EC3">
        <w:t xml:space="preserve">ведущего специалиста по экономическим вопросам </w:t>
      </w:r>
      <w:r w:rsidRPr="00155411">
        <w:t xml:space="preserve"> Казского городского поселения </w:t>
      </w:r>
      <w:r w:rsidR="00193EC3">
        <w:t>Котову Д.А.</w:t>
      </w:r>
    </w:p>
    <w:p w:rsidR="00277008" w:rsidRPr="00155411" w:rsidRDefault="00277008" w:rsidP="009A715F">
      <w:pPr>
        <w:autoSpaceDE w:val="0"/>
        <w:autoSpaceDN w:val="0"/>
        <w:adjustRightInd w:val="0"/>
        <w:jc w:val="both"/>
      </w:pPr>
    </w:p>
    <w:p w:rsidR="00277008" w:rsidRPr="00155411" w:rsidRDefault="00277008" w:rsidP="003B0F2F">
      <w:pPr>
        <w:autoSpaceDE w:val="0"/>
        <w:autoSpaceDN w:val="0"/>
        <w:adjustRightInd w:val="0"/>
        <w:ind w:left="709" w:firstLine="540"/>
        <w:jc w:val="both"/>
      </w:pPr>
    </w:p>
    <w:p w:rsidR="00277008" w:rsidRPr="00155411" w:rsidRDefault="00277008" w:rsidP="003B0F2F">
      <w:pPr>
        <w:autoSpaceDE w:val="0"/>
        <w:autoSpaceDN w:val="0"/>
        <w:adjustRightInd w:val="0"/>
        <w:ind w:left="709" w:firstLine="540"/>
        <w:jc w:val="both"/>
      </w:pPr>
    </w:p>
    <w:p w:rsidR="0094028E" w:rsidRPr="00155411" w:rsidRDefault="0094028E" w:rsidP="009A7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94028E" w:rsidRPr="00155411" w:rsidRDefault="0094028E" w:rsidP="009A7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155411">
        <w:rPr>
          <w:rFonts w:ascii="Times New Roman" w:hAnsi="Times New Roman" w:cs="Times New Roman"/>
          <w:sz w:val="24"/>
          <w:szCs w:val="24"/>
        </w:rPr>
        <w:tab/>
      </w:r>
      <w:r w:rsidRPr="00155411">
        <w:rPr>
          <w:rFonts w:ascii="Times New Roman" w:hAnsi="Times New Roman" w:cs="Times New Roman"/>
          <w:sz w:val="24"/>
          <w:szCs w:val="24"/>
        </w:rPr>
        <w:tab/>
      </w:r>
      <w:r w:rsidR="005468ED">
        <w:rPr>
          <w:rFonts w:ascii="Times New Roman" w:hAnsi="Times New Roman" w:cs="Times New Roman"/>
          <w:sz w:val="24"/>
          <w:szCs w:val="24"/>
        </w:rPr>
        <w:tab/>
      </w:r>
      <w:r w:rsidR="005468ED">
        <w:rPr>
          <w:rFonts w:ascii="Times New Roman" w:hAnsi="Times New Roman" w:cs="Times New Roman"/>
          <w:sz w:val="24"/>
          <w:szCs w:val="24"/>
        </w:rPr>
        <w:tab/>
      </w:r>
      <w:r w:rsidR="005468ED">
        <w:rPr>
          <w:rFonts w:ascii="Times New Roman" w:hAnsi="Times New Roman" w:cs="Times New Roman"/>
          <w:sz w:val="24"/>
          <w:szCs w:val="24"/>
        </w:rPr>
        <w:tab/>
      </w:r>
      <w:r w:rsidRPr="00155411">
        <w:rPr>
          <w:rFonts w:ascii="Times New Roman" w:hAnsi="Times New Roman" w:cs="Times New Roman"/>
          <w:sz w:val="24"/>
          <w:szCs w:val="24"/>
        </w:rPr>
        <w:t>Н.И. Пожникова</w:t>
      </w:r>
    </w:p>
    <w:p w:rsidR="0094028E" w:rsidRPr="00155411" w:rsidRDefault="0094028E" w:rsidP="003B0F2F">
      <w:pPr>
        <w:ind w:left="709" w:firstLine="540"/>
        <w:jc w:val="both"/>
      </w:pPr>
    </w:p>
    <w:p w:rsidR="0094028E" w:rsidRPr="00155411" w:rsidRDefault="0094028E" w:rsidP="003B0F2F">
      <w:pPr>
        <w:ind w:left="709" w:firstLine="540"/>
        <w:jc w:val="both"/>
      </w:pPr>
    </w:p>
    <w:p w:rsidR="0094028E" w:rsidRPr="00155411" w:rsidRDefault="0094028E" w:rsidP="003B0F2F">
      <w:pPr>
        <w:ind w:left="709" w:firstLine="540"/>
        <w:jc w:val="both"/>
      </w:pPr>
    </w:p>
    <w:p w:rsidR="0094028E" w:rsidRPr="00155411" w:rsidRDefault="0094028E" w:rsidP="009A715F">
      <w:pPr>
        <w:jc w:val="both"/>
      </w:pPr>
      <w:r w:rsidRPr="00155411">
        <w:t xml:space="preserve">Глава Казского </w:t>
      </w:r>
    </w:p>
    <w:p w:rsidR="0094028E" w:rsidRPr="00155411" w:rsidRDefault="0094028E" w:rsidP="009A715F">
      <w:pPr>
        <w:jc w:val="both"/>
      </w:pPr>
      <w:r w:rsidRPr="00155411">
        <w:t>городского поселения</w:t>
      </w:r>
      <w:r w:rsidRPr="00155411">
        <w:tab/>
      </w:r>
      <w:r w:rsidRPr="00155411">
        <w:tab/>
      </w:r>
      <w:r w:rsidRPr="00155411">
        <w:tab/>
      </w:r>
      <w:r w:rsidRPr="00155411">
        <w:tab/>
      </w:r>
      <w:r w:rsidRPr="00155411">
        <w:tab/>
      </w:r>
      <w:r w:rsidRPr="00155411">
        <w:tab/>
      </w:r>
      <w:r w:rsidRPr="00155411">
        <w:tab/>
        <w:t>О.Г. Семенцов</w:t>
      </w:r>
    </w:p>
    <w:p w:rsidR="0094028E" w:rsidRPr="00155411" w:rsidRDefault="0094028E" w:rsidP="003B0F2F">
      <w:pPr>
        <w:ind w:left="709" w:firstLine="540"/>
        <w:jc w:val="both"/>
      </w:pPr>
    </w:p>
    <w:p w:rsidR="005468ED" w:rsidRDefault="005468ED" w:rsidP="0094028E">
      <w:pPr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  <w:sectPr w:rsidR="005468ED" w:rsidSect="00E43CE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4028E" w:rsidRPr="00155411" w:rsidRDefault="0094028E" w:rsidP="0094028E">
      <w:pPr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</w:pPr>
      <w:r w:rsidRPr="00155411">
        <w:rPr>
          <w:sz w:val="22"/>
          <w:szCs w:val="22"/>
        </w:rPr>
        <w:lastRenderedPageBreak/>
        <w:t>Приложение № 1</w:t>
      </w:r>
    </w:p>
    <w:p w:rsidR="0094028E" w:rsidRPr="00155411" w:rsidRDefault="0094028E" w:rsidP="0094028E">
      <w:pPr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</w:pPr>
      <w:r w:rsidRPr="00155411">
        <w:rPr>
          <w:sz w:val="22"/>
          <w:szCs w:val="22"/>
        </w:rPr>
        <w:t>к Решению Совета народных депутатов</w:t>
      </w:r>
    </w:p>
    <w:p w:rsidR="0094028E" w:rsidRPr="00155411" w:rsidRDefault="0094028E" w:rsidP="0094028E">
      <w:pPr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</w:pPr>
      <w:r w:rsidRPr="00155411">
        <w:rPr>
          <w:sz w:val="22"/>
          <w:szCs w:val="22"/>
        </w:rPr>
        <w:t>Казского городского поселения</w:t>
      </w:r>
    </w:p>
    <w:p w:rsidR="0094028E" w:rsidRPr="00155411" w:rsidRDefault="004A78B7" w:rsidP="0094028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30 марта 2020 г. № </w:t>
      </w:r>
      <w:r w:rsidR="00E43CE8">
        <w:rPr>
          <w:sz w:val="22"/>
          <w:szCs w:val="22"/>
        </w:rPr>
        <w:t>172/1</w:t>
      </w:r>
    </w:p>
    <w:p w:rsidR="00277008" w:rsidRDefault="00277008" w:rsidP="00BA288C">
      <w:pPr>
        <w:jc w:val="center"/>
        <w:rPr>
          <w:b/>
        </w:rPr>
      </w:pP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>РОССИЙСКАЯ ФЕДЕРАЦИЯ</w:t>
      </w: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>КЕМЕРОВСКАЯ ОБЛАСТЬ</w:t>
      </w:r>
      <w:r w:rsidR="004A78B7">
        <w:rPr>
          <w:b/>
        </w:rPr>
        <w:t xml:space="preserve"> - КУЗБАСС</w:t>
      </w:r>
    </w:p>
    <w:p w:rsidR="00BA288C" w:rsidRDefault="00BA288C" w:rsidP="00BA288C">
      <w:pPr>
        <w:jc w:val="center"/>
        <w:rPr>
          <w:b/>
        </w:rPr>
      </w:pPr>
      <w:r w:rsidRPr="005A04F0">
        <w:rPr>
          <w:b/>
        </w:rPr>
        <w:t xml:space="preserve">ТАШТАГОЛЬСКИЙ </w:t>
      </w:r>
      <w:r w:rsidR="007B35ED">
        <w:rPr>
          <w:b/>
        </w:rPr>
        <w:t xml:space="preserve">МУНИЦИПАЛЬНЫЙ </w:t>
      </w:r>
      <w:r w:rsidRPr="005A04F0">
        <w:rPr>
          <w:b/>
        </w:rPr>
        <w:t>РАЙОН</w:t>
      </w:r>
    </w:p>
    <w:p w:rsidR="00030D93" w:rsidRPr="005A04F0" w:rsidRDefault="00030D93" w:rsidP="00BA288C">
      <w:pPr>
        <w:jc w:val="center"/>
        <w:rPr>
          <w:b/>
        </w:rPr>
      </w:pPr>
      <w:r>
        <w:rPr>
          <w:b/>
        </w:rPr>
        <w:t>КАЗСКОЕ ГОРОДСКОЕ ПОСЕЛЕНИЕ</w:t>
      </w:r>
    </w:p>
    <w:p w:rsidR="00BA288C" w:rsidRDefault="00BA288C" w:rsidP="00BA288C">
      <w:pPr>
        <w:jc w:val="center"/>
        <w:rPr>
          <w:b/>
        </w:rPr>
      </w:pPr>
      <w:r w:rsidRPr="005A04F0">
        <w:rPr>
          <w:b/>
        </w:rPr>
        <w:t>СОВЕТ НАРОДНЫХ ДЕПУТАТОВ КАЗСКОГО ГОРОДСКОГО ПОСЕЛЕНИЯ</w:t>
      </w:r>
    </w:p>
    <w:p w:rsidR="0092499D" w:rsidRDefault="0092499D" w:rsidP="00BA288C">
      <w:pPr>
        <w:jc w:val="center"/>
        <w:rPr>
          <w:b/>
        </w:rPr>
      </w:pPr>
    </w:p>
    <w:p w:rsidR="00982630" w:rsidRDefault="00754C47" w:rsidP="00BA288C">
      <w:pPr>
        <w:jc w:val="center"/>
        <w:rPr>
          <w:b/>
        </w:rPr>
      </w:pPr>
      <w:r>
        <w:rPr>
          <w:b/>
        </w:rPr>
        <w:t>ПРОЕКТ</w:t>
      </w:r>
    </w:p>
    <w:p w:rsidR="0092499D" w:rsidRDefault="0092499D" w:rsidP="00BA288C">
      <w:pPr>
        <w:jc w:val="center"/>
        <w:rPr>
          <w:b/>
        </w:rPr>
      </w:pPr>
    </w:p>
    <w:p w:rsidR="00BA288C" w:rsidRPr="005A04F0" w:rsidRDefault="00982630" w:rsidP="00BA288C">
      <w:pPr>
        <w:jc w:val="center"/>
        <w:rPr>
          <w:b/>
        </w:rPr>
      </w:pPr>
      <w:r>
        <w:rPr>
          <w:b/>
        </w:rPr>
        <w:t>РЕШЕНИЕ</w:t>
      </w:r>
    </w:p>
    <w:p w:rsidR="00BA288C" w:rsidRDefault="00BA288C" w:rsidP="00BA288C">
      <w:pPr>
        <w:jc w:val="center"/>
      </w:pPr>
    </w:p>
    <w:p w:rsidR="00281D47" w:rsidRPr="005A04F0" w:rsidRDefault="00281D47" w:rsidP="00BA288C">
      <w:pPr>
        <w:jc w:val="center"/>
      </w:pPr>
    </w:p>
    <w:p w:rsidR="00BA288C" w:rsidRPr="00155411" w:rsidRDefault="00BA288C" w:rsidP="00BA288C">
      <w:pPr>
        <w:rPr>
          <w:b/>
        </w:rPr>
      </w:pPr>
      <w:r w:rsidRPr="00155411">
        <w:rPr>
          <w:b/>
        </w:rPr>
        <w:t xml:space="preserve">Отгода № </w:t>
      </w:r>
    </w:p>
    <w:p w:rsidR="00BA288C" w:rsidRPr="00155411" w:rsidRDefault="00BA288C" w:rsidP="00BA288C">
      <w:pPr>
        <w:rPr>
          <w:b/>
        </w:rPr>
      </w:pPr>
      <w:r w:rsidRPr="00155411">
        <w:rPr>
          <w:b/>
        </w:rPr>
        <w:t>принято Советом народных депутатов</w:t>
      </w:r>
    </w:p>
    <w:p w:rsidR="00BA288C" w:rsidRPr="00155411" w:rsidRDefault="00BA288C" w:rsidP="0094028E">
      <w:pPr>
        <w:rPr>
          <w:b/>
        </w:rPr>
      </w:pPr>
      <w:r w:rsidRPr="00155411">
        <w:rPr>
          <w:b/>
        </w:rPr>
        <w:t>Казского городского поселения</w:t>
      </w:r>
      <w:r w:rsidR="00D848D4" w:rsidRPr="00155411">
        <w:rPr>
          <w:b/>
        </w:rPr>
        <w:br/>
      </w:r>
    </w:p>
    <w:p w:rsidR="00193EC3" w:rsidRPr="00193EC3" w:rsidRDefault="00193EC3" w:rsidP="00193EC3">
      <w:pPr>
        <w:jc w:val="center"/>
        <w:rPr>
          <w:b/>
          <w:sz w:val="28"/>
          <w:szCs w:val="28"/>
        </w:rPr>
      </w:pPr>
      <w:r w:rsidRPr="00193EC3">
        <w:rPr>
          <w:b/>
          <w:sz w:val="28"/>
          <w:szCs w:val="28"/>
        </w:rPr>
        <w:t>Об исполнении бюджета Казского городского поселения за 2019 год</w:t>
      </w:r>
    </w:p>
    <w:p w:rsidR="00193EC3" w:rsidRPr="00193EC3" w:rsidRDefault="00193EC3" w:rsidP="00193EC3">
      <w:pPr>
        <w:jc w:val="center"/>
        <w:rPr>
          <w:b/>
          <w:sz w:val="28"/>
          <w:szCs w:val="28"/>
        </w:rPr>
      </w:pPr>
    </w:p>
    <w:p w:rsidR="00193EC3" w:rsidRPr="00193EC3" w:rsidRDefault="00193EC3" w:rsidP="00193EC3">
      <w:pPr>
        <w:ind w:firstLine="709"/>
        <w:jc w:val="both"/>
        <w:rPr>
          <w:sz w:val="28"/>
          <w:szCs w:val="28"/>
        </w:rPr>
      </w:pPr>
      <w:r w:rsidRPr="00193EC3">
        <w:rPr>
          <w:sz w:val="28"/>
          <w:szCs w:val="28"/>
        </w:rPr>
        <w:t>В соответствии с Бюджетным Кодексом РФ, Федеральным законом от 06.10.2003 N 131-ФЗ "Об общих принципах организации местного самоуправления в Российской Федерации", руководствуясь Уставом Казского городского поселения, Совет народных депутатов Казского городского поселения</w:t>
      </w:r>
    </w:p>
    <w:p w:rsidR="00193EC3" w:rsidRPr="00193EC3" w:rsidRDefault="00193EC3" w:rsidP="00193EC3">
      <w:pPr>
        <w:ind w:firstLine="709"/>
        <w:jc w:val="both"/>
        <w:rPr>
          <w:sz w:val="28"/>
          <w:szCs w:val="28"/>
        </w:rPr>
      </w:pPr>
    </w:p>
    <w:p w:rsidR="00193EC3" w:rsidRPr="00193EC3" w:rsidRDefault="00193EC3" w:rsidP="00193EC3">
      <w:pPr>
        <w:jc w:val="center"/>
        <w:rPr>
          <w:b/>
          <w:sz w:val="28"/>
          <w:szCs w:val="28"/>
        </w:rPr>
      </w:pPr>
      <w:r w:rsidRPr="00193EC3">
        <w:rPr>
          <w:b/>
          <w:sz w:val="28"/>
          <w:szCs w:val="28"/>
        </w:rPr>
        <w:t>РЕШИЛ:</w:t>
      </w:r>
    </w:p>
    <w:p w:rsidR="00193EC3" w:rsidRPr="00193EC3" w:rsidRDefault="00193EC3" w:rsidP="00193EC3">
      <w:pPr>
        <w:ind w:firstLine="709"/>
        <w:jc w:val="both"/>
        <w:rPr>
          <w:sz w:val="28"/>
          <w:szCs w:val="28"/>
        </w:rPr>
      </w:pPr>
    </w:p>
    <w:p w:rsidR="00193EC3" w:rsidRPr="00193EC3" w:rsidRDefault="00193EC3" w:rsidP="00193EC3">
      <w:pPr>
        <w:ind w:firstLine="709"/>
        <w:jc w:val="both"/>
        <w:rPr>
          <w:sz w:val="28"/>
          <w:szCs w:val="28"/>
        </w:rPr>
      </w:pPr>
      <w:r w:rsidRPr="00193EC3">
        <w:rPr>
          <w:sz w:val="28"/>
          <w:szCs w:val="28"/>
        </w:rPr>
        <w:t>1.Утвердить отчет об исполнении бюджета Казского го</w:t>
      </w:r>
      <w:r w:rsidR="00070ED0">
        <w:rPr>
          <w:sz w:val="28"/>
          <w:szCs w:val="28"/>
        </w:rPr>
        <w:t>родского поселения за 2019 год</w:t>
      </w:r>
      <w:r w:rsidRPr="00193EC3">
        <w:rPr>
          <w:sz w:val="28"/>
          <w:szCs w:val="28"/>
        </w:rPr>
        <w:t xml:space="preserve"> с общим доходом местного бюджета в сумме </w:t>
      </w:r>
      <w:r w:rsidR="00070ED0">
        <w:rPr>
          <w:sz w:val="28"/>
          <w:szCs w:val="28"/>
        </w:rPr>
        <w:t>53 632,2</w:t>
      </w:r>
      <w:r w:rsidRPr="00193EC3">
        <w:rPr>
          <w:sz w:val="28"/>
          <w:szCs w:val="28"/>
        </w:rPr>
        <w:t xml:space="preserve"> тыс. рублей, общим объемом расходов местного бюджета в сумме </w:t>
      </w:r>
      <w:r w:rsidR="00070ED0">
        <w:rPr>
          <w:sz w:val="28"/>
          <w:szCs w:val="28"/>
        </w:rPr>
        <w:t>53 632,2</w:t>
      </w:r>
      <w:r w:rsidRPr="00193EC3">
        <w:rPr>
          <w:sz w:val="28"/>
          <w:szCs w:val="28"/>
        </w:rPr>
        <w:t xml:space="preserve"> тыс. рублей.</w:t>
      </w:r>
    </w:p>
    <w:p w:rsidR="00193EC3" w:rsidRPr="00193EC3" w:rsidRDefault="00193EC3" w:rsidP="00193EC3">
      <w:pPr>
        <w:ind w:firstLine="709"/>
        <w:jc w:val="both"/>
        <w:rPr>
          <w:sz w:val="28"/>
          <w:szCs w:val="28"/>
        </w:rPr>
      </w:pPr>
      <w:r w:rsidRPr="00193EC3">
        <w:rPr>
          <w:sz w:val="28"/>
          <w:szCs w:val="28"/>
        </w:rPr>
        <w:t>2.Настоящее решение подлежит опубликованию в газете «Красная Шория», а так же обнародованию на информационном стенде администрации Казского городского поселения и размещению в информационно-телекоммуникационной сети «Интернет» на официальном сайте администрации Казского городского поселения.</w:t>
      </w:r>
    </w:p>
    <w:p w:rsidR="00193EC3" w:rsidRPr="00193EC3" w:rsidRDefault="00193EC3" w:rsidP="00193EC3">
      <w:pPr>
        <w:ind w:firstLine="709"/>
        <w:jc w:val="both"/>
        <w:rPr>
          <w:sz w:val="28"/>
          <w:szCs w:val="28"/>
        </w:rPr>
      </w:pPr>
      <w:r w:rsidRPr="00193EC3">
        <w:rPr>
          <w:sz w:val="28"/>
          <w:szCs w:val="28"/>
        </w:rPr>
        <w:t>3.Решение вступает в силу со дня его подписания.</w:t>
      </w:r>
    </w:p>
    <w:p w:rsidR="00193EC3" w:rsidRPr="00193EC3" w:rsidRDefault="00193EC3" w:rsidP="00193EC3">
      <w:pPr>
        <w:jc w:val="both"/>
        <w:rPr>
          <w:sz w:val="28"/>
          <w:szCs w:val="28"/>
        </w:rPr>
      </w:pPr>
    </w:p>
    <w:p w:rsidR="00193EC3" w:rsidRPr="00193EC3" w:rsidRDefault="00193EC3" w:rsidP="00193EC3">
      <w:pPr>
        <w:jc w:val="both"/>
        <w:rPr>
          <w:sz w:val="28"/>
          <w:szCs w:val="28"/>
        </w:rPr>
      </w:pPr>
    </w:p>
    <w:p w:rsidR="00193EC3" w:rsidRPr="00193EC3" w:rsidRDefault="00193EC3" w:rsidP="00193EC3">
      <w:pPr>
        <w:jc w:val="both"/>
        <w:rPr>
          <w:sz w:val="28"/>
          <w:szCs w:val="28"/>
        </w:rPr>
      </w:pPr>
    </w:p>
    <w:p w:rsidR="00193EC3" w:rsidRPr="00193EC3" w:rsidRDefault="00193EC3" w:rsidP="00193EC3">
      <w:pPr>
        <w:jc w:val="both"/>
        <w:rPr>
          <w:sz w:val="28"/>
          <w:szCs w:val="28"/>
        </w:rPr>
      </w:pPr>
      <w:r w:rsidRPr="00193EC3">
        <w:rPr>
          <w:sz w:val="28"/>
          <w:szCs w:val="28"/>
        </w:rPr>
        <w:t xml:space="preserve">Председатель Совета народных депутатов </w:t>
      </w:r>
    </w:p>
    <w:p w:rsidR="00193EC3" w:rsidRPr="00193EC3" w:rsidRDefault="00193EC3" w:rsidP="00193EC3">
      <w:pPr>
        <w:jc w:val="both"/>
        <w:rPr>
          <w:sz w:val="28"/>
          <w:szCs w:val="28"/>
        </w:rPr>
      </w:pPr>
      <w:r w:rsidRPr="00193EC3">
        <w:rPr>
          <w:sz w:val="28"/>
          <w:szCs w:val="28"/>
        </w:rPr>
        <w:t>Казского городского поселения</w:t>
      </w:r>
      <w:r w:rsidRPr="00193EC3">
        <w:rPr>
          <w:sz w:val="28"/>
          <w:szCs w:val="28"/>
        </w:rPr>
        <w:tab/>
      </w:r>
      <w:r w:rsidRPr="00193EC3">
        <w:rPr>
          <w:sz w:val="28"/>
          <w:szCs w:val="28"/>
        </w:rPr>
        <w:tab/>
      </w:r>
      <w:r w:rsidRPr="00193EC3">
        <w:rPr>
          <w:sz w:val="28"/>
          <w:szCs w:val="28"/>
        </w:rPr>
        <w:tab/>
      </w:r>
      <w:r w:rsidRPr="00193EC3">
        <w:rPr>
          <w:sz w:val="28"/>
          <w:szCs w:val="28"/>
        </w:rPr>
        <w:tab/>
      </w:r>
      <w:r w:rsidRPr="00193EC3">
        <w:rPr>
          <w:sz w:val="28"/>
          <w:szCs w:val="28"/>
        </w:rPr>
        <w:tab/>
      </w:r>
      <w:r w:rsidRPr="00193EC3">
        <w:rPr>
          <w:sz w:val="28"/>
          <w:szCs w:val="28"/>
        </w:rPr>
        <w:tab/>
        <w:t>Н.И.Пожникова</w:t>
      </w:r>
    </w:p>
    <w:p w:rsidR="00193EC3" w:rsidRPr="00193EC3" w:rsidRDefault="00193EC3" w:rsidP="00193EC3">
      <w:pPr>
        <w:jc w:val="both"/>
        <w:rPr>
          <w:sz w:val="28"/>
          <w:szCs w:val="28"/>
        </w:rPr>
      </w:pPr>
    </w:p>
    <w:p w:rsidR="00193EC3" w:rsidRPr="00193EC3" w:rsidRDefault="00193EC3" w:rsidP="00193EC3">
      <w:pPr>
        <w:jc w:val="both"/>
        <w:rPr>
          <w:sz w:val="28"/>
          <w:szCs w:val="28"/>
        </w:rPr>
      </w:pPr>
    </w:p>
    <w:p w:rsidR="00193EC3" w:rsidRPr="00193EC3" w:rsidRDefault="00193EC3" w:rsidP="00193EC3">
      <w:pPr>
        <w:jc w:val="both"/>
        <w:rPr>
          <w:sz w:val="28"/>
          <w:szCs w:val="28"/>
        </w:rPr>
      </w:pPr>
    </w:p>
    <w:p w:rsidR="00193EC3" w:rsidRPr="00193EC3" w:rsidRDefault="00193EC3" w:rsidP="00193EC3">
      <w:pPr>
        <w:jc w:val="both"/>
        <w:rPr>
          <w:sz w:val="28"/>
          <w:szCs w:val="28"/>
        </w:rPr>
      </w:pPr>
      <w:r w:rsidRPr="00193EC3">
        <w:rPr>
          <w:sz w:val="28"/>
          <w:szCs w:val="28"/>
        </w:rPr>
        <w:t xml:space="preserve">Глава Казского </w:t>
      </w:r>
    </w:p>
    <w:p w:rsidR="00193EC3" w:rsidRPr="00193EC3" w:rsidRDefault="00193EC3" w:rsidP="00193EC3">
      <w:pPr>
        <w:jc w:val="both"/>
        <w:rPr>
          <w:sz w:val="28"/>
          <w:szCs w:val="28"/>
        </w:rPr>
      </w:pPr>
      <w:r w:rsidRPr="00193EC3">
        <w:rPr>
          <w:sz w:val="28"/>
          <w:szCs w:val="28"/>
        </w:rPr>
        <w:t>Городского поселения</w:t>
      </w:r>
      <w:r w:rsidRPr="00193EC3">
        <w:rPr>
          <w:sz w:val="28"/>
          <w:szCs w:val="28"/>
        </w:rPr>
        <w:tab/>
        <w:t>О.Г.Семенцов</w:t>
      </w:r>
    </w:p>
    <w:p w:rsidR="00193EC3" w:rsidRPr="00193EC3" w:rsidRDefault="00193EC3" w:rsidP="00193EC3">
      <w:pPr>
        <w:jc w:val="both"/>
        <w:rPr>
          <w:sz w:val="28"/>
          <w:szCs w:val="28"/>
        </w:rPr>
        <w:sectPr w:rsidR="00193EC3" w:rsidRPr="00193EC3" w:rsidSect="00E43CE8">
          <w:pgSz w:w="11906" w:h="16838"/>
          <w:pgMar w:top="851" w:right="709" w:bottom="993" w:left="1418" w:header="709" w:footer="709" w:gutter="0"/>
          <w:cols w:space="708"/>
          <w:docGrid w:linePitch="360"/>
        </w:sectPr>
      </w:pPr>
    </w:p>
    <w:p w:rsidR="00193EC3" w:rsidRPr="00193EC3" w:rsidRDefault="00193EC3" w:rsidP="00193EC3">
      <w:pPr>
        <w:jc w:val="both"/>
        <w:rPr>
          <w:sz w:val="28"/>
          <w:szCs w:val="28"/>
        </w:rPr>
      </w:pPr>
    </w:p>
    <w:p w:rsidR="00193EC3" w:rsidRPr="00193EC3" w:rsidRDefault="00193EC3" w:rsidP="009F4CE4">
      <w:pPr>
        <w:ind w:right="-711"/>
        <w:jc w:val="right"/>
        <w:rPr>
          <w:sz w:val="22"/>
          <w:szCs w:val="22"/>
        </w:rPr>
      </w:pPr>
      <w:r w:rsidRPr="00193EC3">
        <w:rPr>
          <w:sz w:val="22"/>
          <w:szCs w:val="22"/>
        </w:rPr>
        <w:t>Приложение № 1</w:t>
      </w:r>
    </w:p>
    <w:p w:rsidR="00193EC3" w:rsidRPr="00193EC3" w:rsidRDefault="00193EC3" w:rsidP="009F4CE4">
      <w:pPr>
        <w:ind w:right="-711"/>
        <w:jc w:val="right"/>
        <w:rPr>
          <w:sz w:val="22"/>
          <w:szCs w:val="22"/>
        </w:rPr>
      </w:pPr>
      <w:r w:rsidRPr="00193EC3">
        <w:rPr>
          <w:sz w:val="22"/>
          <w:szCs w:val="22"/>
        </w:rPr>
        <w:t xml:space="preserve">к решению Совета народных депутатов </w:t>
      </w:r>
    </w:p>
    <w:p w:rsidR="00193EC3" w:rsidRPr="00193EC3" w:rsidRDefault="00193EC3" w:rsidP="009F4CE4">
      <w:pPr>
        <w:ind w:right="-711"/>
        <w:jc w:val="right"/>
        <w:rPr>
          <w:sz w:val="22"/>
          <w:szCs w:val="22"/>
        </w:rPr>
      </w:pPr>
      <w:r w:rsidRPr="00193EC3">
        <w:rPr>
          <w:sz w:val="22"/>
          <w:szCs w:val="22"/>
        </w:rPr>
        <w:t xml:space="preserve">Казского городского поселения </w:t>
      </w:r>
    </w:p>
    <w:p w:rsidR="00193EC3" w:rsidRPr="00193EC3" w:rsidRDefault="00193EC3" w:rsidP="009F4CE4">
      <w:pPr>
        <w:ind w:right="-711"/>
        <w:jc w:val="right"/>
        <w:rPr>
          <w:sz w:val="28"/>
          <w:szCs w:val="28"/>
        </w:rPr>
      </w:pPr>
      <w:r w:rsidRPr="00193EC3">
        <w:rPr>
          <w:sz w:val="22"/>
          <w:szCs w:val="22"/>
        </w:rPr>
        <w:t>от «</w:t>
      </w:r>
      <w:r w:rsidR="009F4CE4">
        <w:rPr>
          <w:sz w:val="22"/>
          <w:szCs w:val="22"/>
        </w:rPr>
        <w:t>30</w:t>
      </w:r>
      <w:r w:rsidRPr="00193EC3">
        <w:rPr>
          <w:sz w:val="22"/>
          <w:szCs w:val="22"/>
        </w:rPr>
        <w:t xml:space="preserve">» </w:t>
      </w:r>
      <w:r w:rsidR="009F4CE4">
        <w:rPr>
          <w:sz w:val="22"/>
          <w:szCs w:val="22"/>
        </w:rPr>
        <w:t>марта</w:t>
      </w:r>
      <w:r w:rsidRPr="00193EC3">
        <w:rPr>
          <w:sz w:val="22"/>
          <w:szCs w:val="22"/>
        </w:rPr>
        <w:t xml:space="preserve"> 2020 года  № </w:t>
      </w:r>
      <w:r w:rsidR="00E43CE8">
        <w:rPr>
          <w:sz w:val="22"/>
          <w:szCs w:val="22"/>
        </w:rPr>
        <w:t>172/1</w:t>
      </w:r>
    </w:p>
    <w:p w:rsidR="00193EC3" w:rsidRPr="00193EC3" w:rsidRDefault="00193EC3" w:rsidP="00193EC3">
      <w:pPr>
        <w:jc w:val="both"/>
        <w:rPr>
          <w:sz w:val="28"/>
          <w:szCs w:val="28"/>
        </w:rPr>
      </w:pPr>
      <w:bookmarkStart w:id="1" w:name="bookmark0"/>
    </w:p>
    <w:p w:rsidR="00193EC3" w:rsidRDefault="00193EC3" w:rsidP="00193EC3">
      <w:pPr>
        <w:jc w:val="center"/>
        <w:rPr>
          <w:b/>
          <w:sz w:val="28"/>
          <w:szCs w:val="28"/>
        </w:rPr>
      </w:pPr>
      <w:r w:rsidRPr="00193EC3">
        <w:rPr>
          <w:b/>
          <w:sz w:val="28"/>
          <w:szCs w:val="28"/>
        </w:rPr>
        <w:t>Отчет об исполнении бюджета по доходам Казского городского поселения</w:t>
      </w:r>
      <w:bookmarkStart w:id="2" w:name="bookmark1"/>
      <w:bookmarkEnd w:id="1"/>
      <w:r w:rsidRPr="00193EC3">
        <w:rPr>
          <w:b/>
          <w:sz w:val="28"/>
          <w:szCs w:val="28"/>
        </w:rPr>
        <w:t xml:space="preserve"> за 2019 год</w:t>
      </w:r>
      <w:bookmarkEnd w:id="2"/>
    </w:p>
    <w:p w:rsidR="00B36557" w:rsidRDefault="00B36557" w:rsidP="00193EC3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2451"/>
        <w:gridCol w:w="3461"/>
        <w:gridCol w:w="1442"/>
        <w:gridCol w:w="1298"/>
        <w:gridCol w:w="1154"/>
      </w:tblGrid>
      <w:tr w:rsidR="00030D93" w:rsidRPr="00B36557" w:rsidTr="00030D93">
        <w:trPr>
          <w:trHeight w:val="20"/>
          <w:jc w:val="center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30D93" w:rsidRPr="00B36557" w:rsidRDefault="00030D93" w:rsidP="00B365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557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0D93" w:rsidRPr="00B36557" w:rsidRDefault="00030D9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6557">
              <w:rPr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93" w:rsidRPr="00B36557" w:rsidRDefault="00030D93" w:rsidP="00AB2059">
            <w:pPr>
              <w:spacing w:after="200" w:line="276" w:lineRule="auto"/>
              <w:jc w:val="center"/>
            </w:pPr>
            <w:r>
              <w:t>Сумма, тыс. руб.</w:t>
            </w:r>
          </w:p>
        </w:tc>
      </w:tr>
      <w:tr w:rsidR="00030D93" w:rsidRPr="00B36557" w:rsidTr="00030D93">
        <w:trPr>
          <w:trHeight w:val="20"/>
          <w:jc w:val="center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D93" w:rsidRPr="00B36557" w:rsidRDefault="00030D93" w:rsidP="00B365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0D93" w:rsidRPr="00B36557" w:rsidRDefault="00030D93" w:rsidP="00B365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0D93" w:rsidRPr="00B36557" w:rsidRDefault="00030D9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6557">
              <w:rPr>
                <w:color w:val="000000"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0D93" w:rsidRPr="00B36557" w:rsidRDefault="00030D9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6557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0D93" w:rsidRPr="00B36557" w:rsidRDefault="00030D9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6557">
              <w:rPr>
                <w:color w:val="000000"/>
                <w:sz w:val="20"/>
                <w:szCs w:val="20"/>
              </w:rPr>
              <w:t xml:space="preserve"> Процент исполнения</w:t>
            </w:r>
          </w:p>
        </w:tc>
      </w:tr>
      <w:tr w:rsidR="00AB2059" w:rsidRPr="00B36557" w:rsidTr="00030D93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AB2059" w:rsidP="00B365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6557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860EB3" w:rsidP="00B3655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E41348" w:rsidP="00B365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27 019,3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E41348" w:rsidP="00B365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25 982,3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E41348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96,1%</w:t>
            </w:r>
          </w:p>
        </w:tc>
      </w:tr>
      <w:tr w:rsidR="00AB2059" w:rsidRPr="00B36557" w:rsidTr="00030D93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D202C3" w:rsidRDefault="00AB2059" w:rsidP="00B3655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D202C3">
              <w:rPr>
                <w:b/>
                <w:bCs/>
                <w:i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860EB3" w:rsidRDefault="00860EB3" w:rsidP="00B36557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Налоги на прибыль,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E41348" w:rsidP="00B365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8 591,0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E41348" w:rsidP="00B365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8 225,9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E41348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95,7%</w:t>
            </w:r>
          </w:p>
        </w:tc>
      </w:tr>
      <w:tr w:rsidR="00AB2059" w:rsidRPr="00B36557" w:rsidTr="00030D93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D202C3" w:rsidRDefault="00AB2059" w:rsidP="00B3655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202C3">
              <w:rPr>
                <w:i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860EB3" w:rsidRDefault="00860EB3" w:rsidP="00B3655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Налог на доход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E41348" w:rsidP="00B3655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8 591,0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E41348" w:rsidP="00B3655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8 225,9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E41348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95,7%</w:t>
            </w:r>
          </w:p>
        </w:tc>
      </w:tr>
      <w:tr w:rsidR="00AB2059" w:rsidRPr="00B36557" w:rsidTr="00030D93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0A4CC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0A4CC3" w:rsidRDefault="000A4CC3" w:rsidP="00B365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4CC3">
              <w:rPr>
                <w:color w:val="000000"/>
              </w:rPr>
              <w:t>Доходы от уплаты акцизов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0A4CC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2 003,7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0A4CC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1 869,4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0A4CC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93,3%</w:t>
            </w:r>
          </w:p>
        </w:tc>
      </w:tr>
      <w:tr w:rsidR="00AB2059" w:rsidRPr="00B36557" w:rsidTr="00030D93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0A4CC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1 06 01000 00 0000 110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1C6B53" w:rsidRDefault="000A4CC3" w:rsidP="00B365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B53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1C6B5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1C6B5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1C6B5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92,1%</w:t>
            </w:r>
          </w:p>
        </w:tc>
      </w:tr>
      <w:tr w:rsidR="00AB2059" w:rsidRPr="00B36557" w:rsidTr="00030D93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1C6B53" w:rsidP="001C6B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1C6B53" w:rsidRDefault="001C6B53" w:rsidP="00B365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B53">
              <w:rPr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1C6B5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15 487,5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1C6B5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14 978,9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1C6B5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96,6%</w:t>
            </w:r>
          </w:p>
        </w:tc>
      </w:tr>
      <w:tr w:rsidR="00AB2059" w:rsidRPr="00B36557" w:rsidTr="00030D93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1C6B53" w:rsidRDefault="001C6B53" w:rsidP="001C6B53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1 08 00000 00 0000 110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1C6B53" w:rsidRDefault="001C6B53" w:rsidP="00B36557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1C6B53" w:rsidRDefault="001C6B53" w:rsidP="00B3655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1C6B53" w:rsidRDefault="001C6B53" w:rsidP="00B3655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1C6B5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98,0%</w:t>
            </w:r>
          </w:p>
        </w:tc>
      </w:tr>
      <w:tr w:rsidR="00AB2059" w:rsidRPr="00B36557" w:rsidTr="00030D93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943C8C" w:rsidRDefault="00943C8C" w:rsidP="00943C8C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1 11 05000 00 0000 120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943C8C" w:rsidP="00943C8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 же средства от продажи права на заключение договоров аренды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943C8C" w:rsidRDefault="00943C8C" w:rsidP="00B3655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943C8C" w:rsidRDefault="00943C8C" w:rsidP="00B3655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943C8C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AB2059" w:rsidRPr="00B36557" w:rsidTr="00030D93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943C8C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1 14 06013 13 0000 430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943C8C" w:rsidRDefault="00943C8C" w:rsidP="00B365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3C8C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762FB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762FB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762FB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97,8%</w:t>
            </w:r>
          </w:p>
        </w:tc>
      </w:tr>
      <w:tr w:rsidR="00AB2059" w:rsidRPr="00B36557" w:rsidTr="00030D93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762FB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1 16 51040 02 0000 140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B3" w:rsidRDefault="00762FB3" w:rsidP="00B3655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Денежные взыскания (штрафы), установленные законами </w:t>
            </w:r>
          </w:p>
          <w:p w:rsidR="00762FB3" w:rsidRPr="00762FB3" w:rsidRDefault="00762FB3" w:rsidP="00B3655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субъектов Российской Федерации за несоблюдение муниципальных правовых актов, зачисляемые в бюджеты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762FB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762FB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762FB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AB2059" w:rsidRPr="00B36557" w:rsidTr="00030D93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306BEB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225746" w:rsidRDefault="00306BEB" w:rsidP="00B3655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25746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D7333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26 612,9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D7333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26 283,4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D7333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98,8%</w:t>
            </w:r>
          </w:p>
        </w:tc>
      </w:tr>
      <w:tr w:rsidR="00AB2059" w:rsidRPr="00B36557" w:rsidTr="00030D93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4B0610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4B0610" w:rsidRDefault="004B0610" w:rsidP="00B3655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4B0610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4B0610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9" w:rsidRPr="00B36557" w:rsidRDefault="004B0610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AB2059" w:rsidRPr="00B36557" w:rsidTr="00030D93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4B0610" w:rsidRDefault="004B0610" w:rsidP="00B3655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2 02 25555 13 0000 150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4B0610" w:rsidRDefault="004B0610" w:rsidP="00B36557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Субсидии бюджетам городских поселений на поддержку государственных программ </w:t>
            </w:r>
            <w:r>
              <w:rPr>
                <w:bCs/>
                <w:iCs/>
                <w:color w:val="000000"/>
              </w:rPr>
              <w:lastRenderedPageBreak/>
              <w:t>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4B0610" w:rsidRDefault="004B0610" w:rsidP="00B3655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4B0610">
              <w:rPr>
                <w:bCs/>
                <w:iCs/>
                <w:color w:val="000000"/>
              </w:rPr>
              <w:lastRenderedPageBreak/>
              <w:t>1 626,8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4B0610" w:rsidRDefault="004B0610" w:rsidP="00B3655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4B0610">
              <w:rPr>
                <w:bCs/>
                <w:iCs/>
                <w:color w:val="000000"/>
              </w:rPr>
              <w:t>1 626,8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4B0610" w:rsidRDefault="004B0610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610">
              <w:rPr>
                <w:color w:val="000000"/>
              </w:rPr>
              <w:t>100%</w:t>
            </w:r>
          </w:p>
        </w:tc>
      </w:tr>
      <w:tr w:rsidR="00AB2059" w:rsidRPr="00B36557" w:rsidTr="00030D93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4B0610" w:rsidRDefault="004B0610" w:rsidP="00B3655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2 02 30000 00 0000 150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4B0610" w:rsidRDefault="004B0610" w:rsidP="00B3655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Субвенции бюджетам на осуществление воинского учета на т</w:t>
            </w:r>
            <w:r w:rsidR="000171BE">
              <w:rPr>
                <w:iCs/>
                <w:color w:val="000000"/>
              </w:rPr>
              <w:t>ерриториях, где отсутствуют ком</w:t>
            </w:r>
            <w:r>
              <w:rPr>
                <w:iCs/>
                <w:color w:val="000000"/>
              </w:rPr>
              <w:t>и</w:t>
            </w:r>
            <w:r w:rsidR="000171BE">
              <w:rPr>
                <w:iCs/>
                <w:color w:val="000000"/>
              </w:rPr>
              <w:t>с</w:t>
            </w:r>
            <w:r>
              <w:rPr>
                <w:iCs/>
                <w:color w:val="000000"/>
              </w:rPr>
              <w:t>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4B0610" w:rsidRDefault="004B0610" w:rsidP="00B3655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4B0610" w:rsidRDefault="004B0610" w:rsidP="00B3655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4B0610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AB2059" w:rsidRPr="00B36557" w:rsidTr="00030D93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4B0610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0171BE" w:rsidRDefault="000171BE" w:rsidP="00B365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71BE">
              <w:rPr>
                <w:color w:val="000000"/>
              </w:rPr>
              <w:t>Прочие межбюджетные трансферты, передаваемые бюджетным поселениям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0171BE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24 116,3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0171BE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23 786,8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0171BE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98,6%</w:t>
            </w:r>
          </w:p>
        </w:tc>
      </w:tr>
      <w:tr w:rsidR="00AB2059" w:rsidRPr="00B36557" w:rsidTr="00030D93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0171BE" w:rsidRDefault="000171BE" w:rsidP="00B3655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2 04 05099 13 0000 150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0171BE" w:rsidRDefault="000171BE" w:rsidP="00B3655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0171BE" w:rsidRDefault="000171BE" w:rsidP="00B3655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0171BE" w:rsidRDefault="000171BE" w:rsidP="00B3655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0171BE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AB2059" w:rsidRPr="00B36557" w:rsidTr="00030D93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0171BE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2 07 05020 13 0300 150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0171BE" w:rsidRDefault="000171BE" w:rsidP="00B3655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поселений на реализацию проектов инициативного бюджетирования Твой Кузбасс – твоя инициатива в Кемеровской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0171BE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0171BE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0171BE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AB2059" w:rsidRPr="00B36557" w:rsidTr="00030D93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0171BE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2 07 05030 13 0300 150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0171BE" w:rsidRDefault="00E16121" w:rsidP="00B3655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поселений (на реализацию проектов инициативного бюджетирования Твой Кузбасс – твоя инициатива в Кемеровской области)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E16121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E16121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E16121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E16121" w:rsidRPr="00B36557" w:rsidTr="00030D93">
        <w:trPr>
          <w:trHeight w:val="20"/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21" w:rsidRPr="00726D75" w:rsidRDefault="00E16121" w:rsidP="00B36557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726D75">
              <w:rPr>
                <w:b/>
                <w:bCs/>
                <w:iCs/>
                <w:color w:val="000000"/>
              </w:rPr>
              <w:t>ИТОГО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21" w:rsidRPr="00726D75" w:rsidRDefault="00E16121" w:rsidP="00B3655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726D75">
              <w:rPr>
                <w:b/>
                <w:bCs/>
                <w:iCs/>
                <w:color w:val="000000"/>
              </w:rPr>
              <w:t>53632,2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21" w:rsidRPr="00726D75" w:rsidRDefault="00E16121" w:rsidP="00B3655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726D75">
              <w:rPr>
                <w:b/>
                <w:bCs/>
                <w:iCs/>
                <w:color w:val="000000"/>
              </w:rPr>
              <w:t>52 265,7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21" w:rsidRPr="00726D75" w:rsidRDefault="00E16121" w:rsidP="00B365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6D75">
              <w:rPr>
                <w:b/>
                <w:color w:val="000000"/>
              </w:rPr>
              <w:t>97,4</w:t>
            </w:r>
            <w:r w:rsidR="00726D75">
              <w:rPr>
                <w:b/>
                <w:color w:val="000000"/>
              </w:rPr>
              <w:t>%</w:t>
            </w:r>
          </w:p>
        </w:tc>
      </w:tr>
    </w:tbl>
    <w:p w:rsidR="00B36557" w:rsidRPr="00943C8C" w:rsidRDefault="00B36557" w:rsidP="00B36557">
      <w:pPr>
        <w:jc w:val="right"/>
      </w:pPr>
    </w:p>
    <w:p w:rsidR="00B36557" w:rsidRPr="00B36557" w:rsidRDefault="00B36557" w:rsidP="00B36557">
      <w:pPr>
        <w:jc w:val="right"/>
        <w:rPr>
          <w:sz w:val="28"/>
          <w:szCs w:val="28"/>
        </w:rPr>
      </w:pPr>
      <w:r w:rsidRPr="00B36557">
        <w:rPr>
          <w:sz w:val="28"/>
          <w:szCs w:val="28"/>
        </w:rPr>
        <w:br w:type="page"/>
      </w:r>
    </w:p>
    <w:p w:rsidR="00B36557" w:rsidRPr="00B36557" w:rsidRDefault="00B36557" w:rsidP="00B36557">
      <w:pPr>
        <w:jc w:val="right"/>
      </w:pPr>
      <w:r w:rsidRPr="00B36557">
        <w:lastRenderedPageBreak/>
        <w:t xml:space="preserve"> Приложение № 2 </w:t>
      </w:r>
    </w:p>
    <w:p w:rsidR="00B36557" w:rsidRPr="00B36557" w:rsidRDefault="00B36557" w:rsidP="00B36557">
      <w:pPr>
        <w:jc w:val="right"/>
      </w:pPr>
      <w:r w:rsidRPr="00B36557">
        <w:t>к решению Совета народных депутатов</w:t>
      </w:r>
    </w:p>
    <w:p w:rsidR="00B36557" w:rsidRPr="00B36557" w:rsidRDefault="00666730" w:rsidP="00B36557">
      <w:pPr>
        <w:jc w:val="right"/>
      </w:pPr>
      <w:r>
        <w:t>Казского</w:t>
      </w:r>
      <w:r w:rsidR="00B36557" w:rsidRPr="00B36557">
        <w:t xml:space="preserve"> городского поселения</w:t>
      </w:r>
    </w:p>
    <w:p w:rsidR="00B36557" w:rsidRPr="00B36557" w:rsidRDefault="00B36557" w:rsidP="00B36557">
      <w:pPr>
        <w:jc w:val="right"/>
      </w:pPr>
      <w:r w:rsidRPr="00B36557">
        <w:t xml:space="preserve">от </w:t>
      </w:r>
      <w:r w:rsidR="00531E8E">
        <w:t xml:space="preserve">30 марта 2020г. № </w:t>
      </w:r>
      <w:r w:rsidR="00E43CE8">
        <w:t>172/1</w:t>
      </w:r>
    </w:p>
    <w:p w:rsidR="00B36557" w:rsidRPr="00B36557" w:rsidRDefault="00B36557" w:rsidP="00B36557">
      <w:pPr>
        <w:jc w:val="right"/>
      </w:pPr>
    </w:p>
    <w:p w:rsidR="00B36557" w:rsidRPr="00070ED0" w:rsidRDefault="00B36557" w:rsidP="00B36557">
      <w:pPr>
        <w:jc w:val="center"/>
        <w:rPr>
          <w:b/>
          <w:sz w:val="28"/>
          <w:szCs w:val="28"/>
        </w:rPr>
      </w:pPr>
      <w:r w:rsidRPr="00070ED0">
        <w:rPr>
          <w:b/>
          <w:sz w:val="28"/>
          <w:szCs w:val="28"/>
        </w:rPr>
        <w:t xml:space="preserve">Отчет по расходам бюджета </w:t>
      </w:r>
      <w:r w:rsidR="00666730" w:rsidRPr="00070ED0">
        <w:rPr>
          <w:b/>
          <w:sz w:val="28"/>
          <w:szCs w:val="28"/>
        </w:rPr>
        <w:t>Казского</w:t>
      </w:r>
      <w:r w:rsidRPr="00070ED0">
        <w:rPr>
          <w:b/>
          <w:sz w:val="28"/>
          <w:szCs w:val="28"/>
        </w:rPr>
        <w:t xml:space="preserve"> городского поселения</w:t>
      </w:r>
    </w:p>
    <w:p w:rsidR="00B36557" w:rsidRPr="00070ED0" w:rsidRDefault="00B36557" w:rsidP="00B36557">
      <w:pPr>
        <w:jc w:val="center"/>
        <w:rPr>
          <w:b/>
          <w:sz w:val="28"/>
          <w:szCs w:val="28"/>
        </w:rPr>
      </w:pPr>
      <w:r w:rsidRPr="00070ED0">
        <w:rPr>
          <w:b/>
          <w:sz w:val="28"/>
          <w:szCs w:val="28"/>
        </w:rPr>
        <w:t xml:space="preserve">  по разделам, подразделам функциональной классификации расходов бюджетов Российской Федерации за 2019 год</w:t>
      </w:r>
    </w:p>
    <w:p w:rsidR="00B36557" w:rsidRPr="00B36557" w:rsidRDefault="00B36557" w:rsidP="00B36557">
      <w:pPr>
        <w:jc w:val="center"/>
        <w:rPr>
          <w:sz w:val="28"/>
          <w:szCs w:val="28"/>
        </w:rPr>
      </w:pPr>
    </w:p>
    <w:tbl>
      <w:tblPr>
        <w:tblW w:w="101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60"/>
        <w:gridCol w:w="540"/>
        <w:gridCol w:w="720"/>
        <w:gridCol w:w="1080"/>
        <w:gridCol w:w="1080"/>
        <w:gridCol w:w="970"/>
      </w:tblGrid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7" w:rsidRPr="00B36557" w:rsidRDefault="00B36557" w:rsidP="00B36557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7" w:rsidRPr="00B36557" w:rsidRDefault="00B36557" w:rsidP="00B36557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7" w:rsidRPr="00B36557" w:rsidRDefault="00B36557" w:rsidP="00B36557">
            <w:pPr>
              <w:jc w:val="both"/>
            </w:pP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Сумма, тыс. руб.</w:t>
            </w:r>
          </w:p>
        </w:tc>
      </w:tr>
      <w:tr w:rsidR="00B36557" w:rsidRPr="00B36557" w:rsidTr="001B3095">
        <w:trPr>
          <w:cantSplit/>
          <w:trHeight w:val="160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7" w:rsidRPr="00B36557" w:rsidRDefault="00B36557" w:rsidP="00B36557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  <w:rPr>
                <w:sz w:val="20"/>
                <w:szCs w:val="20"/>
              </w:rPr>
            </w:pPr>
            <w:r w:rsidRPr="00B36557">
              <w:rPr>
                <w:sz w:val="20"/>
                <w:szCs w:val="20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  <w:rPr>
                <w:sz w:val="20"/>
                <w:szCs w:val="20"/>
              </w:rPr>
            </w:pPr>
            <w:r w:rsidRPr="00B36557">
              <w:rPr>
                <w:sz w:val="20"/>
                <w:szCs w:val="20"/>
              </w:rPr>
              <w:t>ПРЗ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6557" w:rsidRPr="00B36557" w:rsidRDefault="00B36557" w:rsidP="00B36557">
            <w:pPr>
              <w:ind w:left="113" w:right="113"/>
              <w:jc w:val="center"/>
            </w:pPr>
            <w:r w:rsidRPr="00B36557">
              <w:t>Уточненный 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6557" w:rsidRPr="00B36557" w:rsidRDefault="00B36557" w:rsidP="00B36557">
            <w:pPr>
              <w:ind w:left="113" w:right="113"/>
              <w:jc w:val="center"/>
            </w:pPr>
            <w:r w:rsidRPr="00B36557">
              <w:t xml:space="preserve">Исполнено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6557" w:rsidRPr="00B36557" w:rsidRDefault="00B36557" w:rsidP="00B36557">
            <w:pPr>
              <w:ind w:left="113" w:right="113"/>
              <w:jc w:val="center"/>
            </w:pPr>
            <w:r w:rsidRPr="00B36557">
              <w:t>% исполнения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  <w:rPr>
                <w:b/>
              </w:rPr>
            </w:pPr>
            <w:r w:rsidRPr="00B36557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7" w:rsidRPr="00B36557" w:rsidRDefault="00B36557" w:rsidP="00B3655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464220" w:rsidP="00B36557">
            <w:pPr>
              <w:jc w:val="center"/>
              <w:rPr>
                <w:b/>
              </w:rPr>
            </w:pPr>
            <w:r>
              <w:rPr>
                <w:b/>
              </w:rPr>
              <w:t>5 095,8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464220" w:rsidP="00B36557">
            <w:pPr>
              <w:jc w:val="center"/>
              <w:rPr>
                <w:b/>
              </w:rPr>
            </w:pPr>
            <w:r>
              <w:rPr>
                <w:b/>
              </w:rPr>
              <w:t>4 967,1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464220" w:rsidP="00B36557">
            <w:pPr>
              <w:jc w:val="center"/>
              <w:rPr>
                <w:b/>
              </w:rPr>
            </w:pPr>
            <w:r>
              <w:rPr>
                <w:b/>
              </w:rPr>
              <w:t>97,4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</w:pPr>
            <w:r w:rsidRPr="00B36557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464220" w:rsidP="00B36557">
            <w:pPr>
              <w:jc w:val="center"/>
            </w:pPr>
            <w:r>
              <w:t>734,7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464220" w:rsidP="00B36557">
            <w:pPr>
              <w:jc w:val="center"/>
            </w:pPr>
            <w:r>
              <w:t>734,6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464220" w:rsidP="00B36557">
            <w:pPr>
              <w:jc w:val="center"/>
            </w:pPr>
            <w:r>
              <w:t>99,9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</w:pPr>
            <w:r w:rsidRPr="00B36557">
              <w:rPr>
                <w:sz w:val="22"/>
                <w:szCs w:val="22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464220" w:rsidP="00B36557">
            <w:pPr>
              <w:jc w:val="center"/>
            </w:pPr>
            <w:r>
              <w:t>3 381,7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464220" w:rsidP="00B36557">
            <w:pPr>
              <w:jc w:val="center"/>
            </w:pPr>
            <w:r>
              <w:t>3 373,9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464220" w:rsidP="00B36557">
            <w:pPr>
              <w:jc w:val="center"/>
            </w:pPr>
            <w:r>
              <w:t>99,8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  <w:rPr>
                <w:b/>
              </w:rPr>
            </w:pPr>
            <w:r w:rsidRPr="00B3655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</w:pPr>
            <w:r>
              <w:t>24,1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</w:pPr>
            <w:r>
              <w:t>48,2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  <w:rPr>
                <w:b/>
              </w:rPr>
            </w:pPr>
            <w:r w:rsidRPr="00B36557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7" w:rsidRPr="00B36557" w:rsidRDefault="00B36557" w:rsidP="00B3655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  <w:rPr>
                <w:b/>
              </w:rPr>
            </w:pPr>
            <w:r>
              <w:rPr>
                <w:b/>
              </w:rPr>
              <w:t>273,5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  <w:rPr>
                <w:b/>
              </w:rPr>
            </w:pPr>
            <w:r>
              <w:rPr>
                <w:b/>
              </w:rPr>
              <w:t>273,5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</w:pPr>
            <w:r w:rsidRPr="00B3655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</w:pPr>
            <w:r>
              <w:t>273,5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</w:pPr>
            <w:r>
              <w:t>273,5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</w:pPr>
            <w:r>
              <w:t>100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  <w:rPr>
                <w:b/>
              </w:rPr>
            </w:pPr>
            <w:r w:rsidRPr="00B36557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7" w:rsidRPr="00B36557" w:rsidRDefault="00B36557" w:rsidP="00B3655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  <w:rPr>
                <w:b/>
              </w:rPr>
            </w:pPr>
            <w:r>
              <w:rPr>
                <w:b/>
              </w:rPr>
              <w:t>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  <w:rPr>
                <w:b/>
              </w:rPr>
            </w:pPr>
            <w:r>
              <w:rPr>
                <w:b/>
              </w:rPr>
              <w:t>9,8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r w:rsidRPr="00B36557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</w:pPr>
            <w:r>
              <w:t>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</w:pPr>
            <w:r>
              <w:t>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</w:pPr>
            <w:r>
              <w:t>9,8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  <w:rPr>
                <w:b/>
              </w:rPr>
            </w:pPr>
            <w:r w:rsidRPr="00B36557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7" w:rsidRPr="00B36557" w:rsidRDefault="00B36557" w:rsidP="00B3655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8956C1" w:rsidP="00B36557">
            <w:pPr>
              <w:jc w:val="center"/>
              <w:rPr>
                <w:b/>
              </w:rPr>
            </w:pPr>
            <w:r>
              <w:rPr>
                <w:b/>
              </w:rPr>
              <w:t>5774,8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8956C1" w:rsidP="00B36557">
            <w:pPr>
              <w:jc w:val="center"/>
              <w:rPr>
                <w:b/>
              </w:rPr>
            </w:pPr>
            <w:r>
              <w:rPr>
                <w:b/>
              </w:rPr>
              <w:t>5774,4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8956C1" w:rsidP="00B36557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r w:rsidRPr="00B36557">
              <w:rPr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</w:pPr>
            <w:r>
              <w:t>1 839,0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</w:pPr>
            <w:r>
              <w:t>1 839,0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</w:pPr>
            <w:r>
              <w:t>100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r w:rsidRPr="00B3655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</w:pPr>
            <w:r>
              <w:t>3 935,8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</w:pPr>
            <w:r>
              <w:t>3 935,4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</w:pPr>
            <w:r>
              <w:t>99,9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  <w:rPr>
                <w:b/>
              </w:rPr>
            </w:pPr>
            <w:r w:rsidRPr="00B36557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7" w:rsidRPr="00B36557" w:rsidRDefault="00B36557" w:rsidP="00B3655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8956C1" w:rsidP="00B36557">
            <w:pPr>
              <w:jc w:val="center"/>
              <w:rPr>
                <w:b/>
              </w:rPr>
            </w:pPr>
            <w:r>
              <w:rPr>
                <w:b/>
              </w:rPr>
              <w:t>25 758,0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8956C1" w:rsidP="00B36557">
            <w:pPr>
              <w:jc w:val="center"/>
              <w:rPr>
                <w:b/>
              </w:rPr>
            </w:pPr>
            <w:r>
              <w:rPr>
                <w:b/>
              </w:rPr>
              <w:t>25 371,0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8956C1" w:rsidP="00B36557">
            <w:pPr>
              <w:jc w:val="center"/>
              <w:rPr>
                <w:b/>
              </w:rPr>
            </w:pPr>
            <w:r>
              <w:rPr>
                <w:b/>
              </w:rPr>
              <w:t>98,5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</w:pPr>
            <w:r w:rsidRPr="00B3655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8956C1" w:rsidP="00B36557">
            <w:pPr>
              <w:jc w:val="center"/>
            </w:pPr>
            <w:r>
              <w:t>20 472,4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8956C1" w:rsidP="00B36557">
            <w:pPr>
              <w:jc w:val="center"/>
            </w:pPr>
            <w:r>
              <w:t>20 472,4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8956C1" w:rsidP="00B36557">
            <w:pPr>
              <w:jc w:val="center"/>
            </w:pPr>
            <w:r>
              <w:t>100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</w:pPr>
            <w:r w:rsidRPr="00B3655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8956C1" w:rsidP="00B36557">
            <w:pPr>
              <w:jc w:val="center"/>
            </w:pPr>
            <w:r>
              <w:t>5 285,6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8956C1" w:rsidP="00B36557">
            <w:pPr>
              <w:jc w:val="center"/>
            </w:pPr>
            <w:r>
              <w:t>4 898,6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8956C1" w:rsidP="00B36557">
            <w:pPr>
              <w:jc w:val="center"/>
            </w:pPr>
            <w:r>
              <w:t>92,7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  <w:rPr>
                <w:b/>
              </w:rPr>
            </w:pPr>
            <w:r w:rsidRPr="00B36557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7" w:rsidRPr="00B36557" w:rsidRDefault="00B36557" w:rsidP="00B3655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23288E" w:rsidP="00B36557">
            <w:pPr>
              <w:jc w:val="center"/>
              <w:rPr>
                <w:b/>
              </w:rPr>
            </w:pPr>
            <w:r>
              <w:rPr>
                <w:b/>
              </w:rPr>
              <w:t>727,0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23288E" w:rsidP="00B36557">
            <w:pPr>
              <w:jc w:val="center"/>
              <w:rPr>
                <w:b/>
              </w:rPr>
            </w:pPr>
            <w:r>
              <w:rPr>
                <w:b/>
              </w:rPr>
              <w:t>718,9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23288E" w:rsidP="00B36557">
            <w:pPr>
              <w:jc w:val="center"/>
              <w:rPr>
                <w:b/>
              </w:rPr>
            </w:pPr>
            <w:r>
              <w:rPr>
                <w:b/>
              </w:rPr>
              <w:t>98,9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  <w:rPr>
                <w:b/>
              </w:rPr>
            </w:pPr>
            <w:r w:rsidRPr="00B36557">
              <w:rPr>
                <w:sz w:val="22"/>
                <w:szCs w:val="22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23288E" w:rsidP="00B36557">
            <w:pPr>
              <w:jc w:val="center"/>
            </w:pPr>
            <w:r>
              <w:t>727,0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23288E" w:rsidP="00B36557">
            <w:pPr>
              <w:jc w:val="center"/>
            </w:pPr>
            <w:r>
              <w:t>718,9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23288E" w:rsidP="00B36557">
            <w:pPr>
              <w:jc w:val="center"/>
            </w:pPr>
            <w:r>
              <w:t>98.9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  <w:rPr>
                <w:b/>
              </w:rPr>
            </w:pPr>
            <w:r w:rsidRPr="00B36557"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7" w:rsidRPr="00B36557" w:rsidRDefault="00B36557" w:rsidP="00B3655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23288E" w:rsidP="00B36557">
            <w:pPr>
              <w:jc w:val="center"/>
              <w:rPr>
                <w:b/>
              </w:rPr>
            </w:pPr>
            <w:r>
              <w:rPr>
                <w:b/>
              </w:rPr>
              <w:t>157,4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23288E" w:rsidP="00B36557">
            <w:pPr>
              <w:jc w:val="center"/>
              <w:rPr>
                <w:b/>
              </w:rPr>
            </w:pPr>
            <w:r>
              <w:rPr>
                <w:b/>
              </w:rPr>
              <w:t>157,4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23288E" w:rsidP="00B3655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</w:pPr>
            <w:r w:rsidRPr="00B36557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23288E" w:rsidP="00B36557">
            <w:pPr>
              <w:jc w:val="center"/>
            </w:pPr>
            <w:r>
              <w:t>157,4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23288E" w:rsidP="00B36557">
            <w:pPr>
              <w:jc w:val="center"/>
            </w:pPr>
            <w:r>
              <w:t>157,4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23288E" w:rsidP="00B36557">
            <w:pPr>
              <w:jc w:val="center"/>
            </w:pPr>
            <w:r>
              <w:t>100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7" w:rsidRPr="00B36557" w:rsidRDefault="00B36557" w:rsidP="00B36557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7" w:rsidRPr="00B36557" w:rsidRDefault="00B36557" w:rsidP="00B3655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23288E" w:rsidP="00B36557">
            <w:pPr>
              <w:jc w:val="center"/>
              <w:rPr>
                <w:b/>
              </w:rPr>
            </w:pPr>
            <w:r>
              <w:rPr>
                <w:b/>
              </w:rPr>
              <w:t>53 632,2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23288E" w:rsidP="00B36557">
            <w:pPr>
              <w:jc w:val="center"/>
              <w:rPr>
                <w:b/>
              </w:rPr>
            </w:pPr>
            <w:r>
              <w:rPr>
                <w:b/>
              </w:rPr>
              <w:t>52 930,8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23288E" w:rsidP="00B36557">
            <w:pPr>
              <w:jc w:val="center"/>
              <w:rPr>
                <w:b/>
              </w:rPr>
            </w:pPr>
            <w:r>
              <w:rPr>
                <w:b/>
              </w:rPr>
              <w:t>98,7</w:t>
            </w:r>
          </w:p>
        </w:tc>
      </w:tr>
    </w:tbl>
    <w:p w:rsidR="00193EC3" w:rsidRDefault="00193EC3" w:rsidP="00193EC3">
      <w:pPr>
        <w:jc w:val="both"/>
        <w:rPr>
          <w:rFonts w:eastAsiaTheme="minorHAnsi"/>
          <w:sz w:val="28"/>
          <w:szCs w:val="28"/>
        </w:rPr>
      </w:pPr>
    </w:p>
    <w:p w:rsidR="00364E04" w:rsidRPr="00193EC3" w:rsidRDefault="00364E04" w:rsidP="00193EC3">
      <w:pPr>
        <w:jc w:val="both"/>
        <w:rPr>
          <w:rFonts w:eastAsiaTheme="minorHAnsi"/>
          <w:sz w:val="28"/>
          <w:szCs w:val="28"/>
        </w:rPr>
      </w:pPr>
    </w:p>
    <w:p w:rsidR="00030D93" w:rsidRDefault="00030D93" w:rsidP="00AA5A08">
      <w:pPr>
        <w:autoSpaceDE w:val="0"/>
        <w:autoSpaceDN w:val="0"/>
        <w:adjustRightInd w:val="0"/>
        <w:ind w:right="-602" w:firstLine="540"/>
        <w:jc w:val="right"/>
        <w:outlineLvl w:val="0"/>
        <w:rPr>
          <w:sz w:val="22"/>
          <w:szCs w:val="22"/>
        </w:rPr>
        <w:sectPr w:rsidR="00030D93" w:rsidSect="00E43CE8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E76D85" w:rsidRPr="00155411" w:rsidRDefault="007D7CC4" w:rsidP="00AA5A08">
      <w:pPr>
        <w:autoSpaceDE w:val="0"/>
        <w:autoSpaceDN w:val="0"/>
        <w:adjustRightInd w:val="0"/>
        <w:ind w:right="-602" w:firstLine="54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E76D85" w:rsidRPr="00E76D85" w:rsidRDefault="00E76D85" w:rsidP="00AA5A08">
      <w:pPr>
        <w:autoSpaceDE w:val="0"/>
        <w:autoSpaceDN w:val="0"/>
        <w:adjustRightInd w:val="0"/>
        <w:ind w:right="-602" w:firstLine="540"/>
        <w:jc w:val="right"/>
        <w:outlineLvl w:val="0"/>
        <w:rPr>
          <w:sz w:val="22"/>
          <w:szCs w:val="22"/>
        </w:rPr>
      </w:pPr>
      <w:r w:rsidRPr="00E76D85">
        <w:rPr>
          <w:sz w:val="22"/>
          <w:szCs w:val="22"/>
        </w:rPr>
        <w:t>к Решению Совета народных депутатов</w:t>
      </w:r>
    </w:p>
    <w:p w:rsidR="00E76D85" w:rsidRPr="00E76D85" w:rsidRDefault="00E76D85" w:rsidP="00AA5A08">
      <w:pPr>
        <w:autoSpaceDE w:val="0"/>
        <w:autoSpaceDN w:val="0"/>
        <w:adjustRightInd w:val="0"/>
        <w:ind w:right="-602" w:firstLine="540"/>
        <w:jc w:val="right"/>
        <w:outlineLvl w:val="0"/>
        <w:rPr>
          <w:sz w:val="22"/>
          <w:szCs w:val="22"/>
        </w:rPr>
      </w:pPr>
      <w:r w:rsidRPr="00155411">
        <w:rPr>
          <w:sz w:val="22"/>
          <w:szCs w:val="22"/>
        </w:rPr>
        <w:t>Каз</w:t>
      </w:r>
      <w:r w:rsidRPr="00E76D85">
        <w:rPr>
          <w:sz w:val="22"/>
          <w:szCs w:val="22"/>
        </w:rPr>
        <w:t>ского городского поселения</w:t>
      </w:r>
    </w:p>
    <w:p w:rsidR="00E76D85" w:rsidRPr="00E76D85" w:rsidRDefault="00E76D85" w:rsidP="00AA5A08">
      <w:pPr>
        <w:autoSpaceDE w:val="0"/>
        <w:autoSpaceDN w:val="0"/>
        <w:adjustRightInd w:val="0"/>
        <w:ind w:right="-602" w:firstLine="540"/>
        <w:jc w:val="right"/>
        <w:rPr>
          <w:sz w:val="22"/>
          <w:szCs w:val="22"/>
        </w:rPr>
      </w:pPr>
      <w:r w:rsidRPr="00E76D85">
        <w:rPr>
          <w:sz w:val="22"/>
          <w:szCs w:val="22"/>
        </w:rPr>
        <w:t xml:space="preserve">от </w:t>
      </w:r>
      <w:r w:rsidR="0089769A">
        <w:rPr>
          <w:sz w:val="22"/>
          <w:szCs w:val="22"/>
        </w:rPr>
        <w:t>3</w:t>
      </w:r>
      <w:r w:rsidR="007D7CC4">
        <w:rPr>
          <w:sz w:val="22"/>
          <w:szCs w:val="22"/>
        </w:rPr>
        <w:t>0 марта 2020</w:t>
      </w:r>
      <w:r w:rsidRPr="00E76D85">
        <w:rPr>
          <w:sz w:val="22"/>
          <w:szCs w:val="22"/>
        </w:rPr>
        <w:t xml:space="preserve">г. № </w:t>
      </w:r>
      <w:r w:rsidR="00E43CE8">
        <w:rPr>
          <w:sz w:val="22"/>
          <w:szCs w:val="22"/>
        </w:rPr>
        <w:t>172/1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76D85">
        <w:rPr>
          <w:b/>
          <w:bCs/>
        </w:rPr>
        <w:t>ПОРЯДОК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76D85">
        <w:rPr>
          <w:b/>
          <w:bCs/>
        </w:rPr>
        <w:t xml:space="preserve">Участия граждан в обсуждении ПРОЕКТА Решения «Об исполнении бюджета </w:t>
      </w:r>
      <w:r w:rsidRPr="00155411">
        <w:rPr>
          <w:b/>
          <w:bCs/>
        </w:rPr>
        <w:t>Каз</w:t>
      </w:r>
      <w:r w:rsidRPr="00E76D85">
        <w:rPr>
          <w:b/>
          <w:bCs/>
        </w:rPr>
        <w:t>ского городского поселения за 201</w:t>
      </w:r>
      <w:r w:rsidR="007D7CC4">
        <w:rPr>
          <w:b/>
          <w:bCs/>
        </w:rPr>
        <w:t>9</w:t>
      </w:r>
      <w:r w:rsidRPr="00E76D85">
        <w:rPr>
          <w:b/>
          <w:bCs/>
        </w:rPr>
        <w:t xml:space="preserve"> год»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76D85">
        <w:rPr>
          <w:b/>
          <w:bCs/>
        </w:rPr>
        <w:t xml:space="preserve">и учета предложений по ПРОЕКТУ 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76D85" w:rsidRPr="00E76D85" w:rsidRDefault="00E76D85" w:rsidP="00030D93">
      <w:pPr>
        <w:autoSpaceDE w:val="0"/>
        <w:autoSpaceDN w:val="0"/>
        <w:adjustRightInd w:val="0"/>
        <w:ind w:firstLine="709"/>
        <w:jc w:val="both"/>
      </w:pPr>
      <w:r w:rsidRPr="00E76D85">
        <w:t xml:space="preserve">Обсуждение гражданами проекта решения «Об исполнении бюджета </w:t>
      </w:r>
      <w:r w:rsidRPr="00155411">
        <w:t>Каз</w:t>
      </w:r>
      <w:r w:rsidRPr="00E76D85">
        <w:t>ского городского поселения за 201</w:t>
      </w:r>
      <w:r w:rsidR="007D7CC4">
        <w:t>9</w:t>
      </w:r>
      <w:r w:rsidRPr="00E76D85">
        <w:t xml:space="preserve"> год» (далее - проект) является одним из способов непосредственного участия граждан в местном самоуправлении.</w:t>
      </w:r>
    </w:p>
    <w:p w:rsidR="00E76D85" w:rsidRPr="00E76D85" w:rsidRDefault="00E76D85" w:rsidP="00030D93">
      <w:pPr>
        <w:autoSpaceDE w:val="0"/>
        <w:autoSpaceDN w:val="0"/>
        <w:adjustRightInd w:val="0"/>
        <w:ind w:firstLine="709"/>
        <w:jc w:val="both"/>
      </w:pPr>
      <w:r w:rsidRPr="00E76D85">
        <w:t>Настоящий порядок регулирует вопросы участия граждан в обсуждении и приема замечаний и предложений граждан по проекту. Обсуждение проекта может осуществляться на собраниях (сходах) граждан по месту жительства, месту работы во внерабочее время, на заседаниях местных отделений политических партий и других общественных организаций.</w:t>
      </w:r>
    </w:p>
    <w:p w:rsidR="00E76D85" w:rsidRPr="00E76D85" w:rsidRDefault="00E76D85" w:rsidP="00030D93">
      <w:pPr>
        <w:autoSpaceDE w:val="0"/>
        <w:autoSpaceDN w:val="0"/>
        <w:adjustRightInd w:val="0"/>
        <w:ind w:firstLine="709"/>
        <w:jc w:val="both"/>
      </w:pPr>
      <w:r w:rsidRPr="00E76D85">
        <w:t>Замечания, предложения, появившиеся как в результате коллективного обсуждения, так и от отдельных граждан, направляются в рабочую группу по разработке проекта (по адресу: 6529</w:t>
      </w:r>
      <w:r w:rsidRPr="00155411">
        <w:t>30</w:t>
      </w:r>
      <w:r w:rsidRPr="00E76D85">
        <w:t xml:space="preserve">, Россия, Кемеровская область, пгт </w:t>
      </w:r>
      <w:r w:rsidRPr="00155411">
        <w:t>Каз</w:t>
      </w:r>
      <w:r w:rsidRPr="00E76D85">
        <w:t xml:space="preserve">, ул. </w:t>
      </w:r>
      <w:r w:rsidRPr="00155411">
        <w:t>Победы</w:t>
      </w:r>
      <w:r w:rsidRPr="00E76D85">
        <w:t xml:space="preserve">, </w:t>
      </w:r>
      <w:r w:rsidRPr="00155411">
        <w:t>6</w:t>
      </w:r>
      <w:r w:rsidRPr="00E76D85">
        <w:t xml:space="preserve">), в письменном виде, с указанием названия коллектива или фамилии, имени, отчества, адреса гражданина. Замечания, предложения принимаются в течение 14 дней с момента размещения проекта на информационном стенде в здании администрации </w:t>
      </w:r>
      <w:r w:rsidRPr="00155411">
        <w:t>Каз</w:t>
      </w:r>
      <w:r w:rsidRPr="00E76D85">
        <w:t xml:space="preserve">ского городского поселения и на сайте администрации </w:t>
      </w:r>
      <w:r w:rsidRPr="00155411">
        <w:t>Каз</w:t>
      </w:r>
      <w:r w:rsidRPr="00E76D85">
        <w:t>ского городского поселения, в сети Интернет.</w:t>
      </w:r>
    </w:p>
    <w:p w:rsidR="00E76D85" w:rsidRPr="00E76D85" w:rsidRDefault="00E76D85" w:rsidP="00030D93">
      <w:pPr>
        <w:autoSpaceDE w:val="0"/>
        <w:autoSpaceDN w:val="0"/>
        <w:adjustRightInd w:val="0"/>
        <w:ind w:firstLine="709"/>
        <w:jc w:val="both"/>
      </w:pPr>
      <w:r w:rsidRPr="00E76D85">
        <w:t>Поступившие в рабочую группу замечания и предложения регистрируются в установленном порядке.</w:t>
      </w:r>
    </w:p>
    <w:p w:rsidR="00E76D85" w:rsidRPr="00E76D85" w:rsidRDefault="00E76D85" w:rsidP="00030D93">
      <w:pPr>
        <w:autoSpaceDE w:val="0"/>
        <w:autoSpaceDN w:val="0"/>
        <w:adjustRightInd w:val="0"/>
        <w:ind w:firstLine="709"/>
        <w:jc w:val="both"/>
      </w:pPr>
      <w:r w:rsidRPr="00E76D85">
        <w:t>Рабочая группа рассматривает поступившие в письменном виде замечания и предложения по проекту. По итогам изучения, анализа и обобщения внесенных замечаний, предложений, рабочая группа готовит заключение, которое содержит следующие сведения:</w:t>
      </w:r>
    </w:p>
    <w:p w:rsidR="00E76D85" w:rsidRPr="00E76D85" w:rsidRDefault="00E76D85" w:rsidP="00030D93">
      <w:pPr>
        <w:autoSpaceDE w:val="0"/>
        <w:autoSpaceDN w:val="0"/>
        <w:adjustRightInd w:val="0"/>
        <w:ind w:firstLine="709"/>
        <w:jc w:val="both"/>
      </w:pPr>
      <w:r w:rsidRPr="00E76D85">
        <w:t>- общее количество поступивших предложений;</w:t>
      </w:r>
    </w:p>
    <w:p w:rsidR="00E76D85" w:rsidRPr="00E76D85" w:rsidRDefault="00E76D85" w:rsidP="00030D93">
      <w:pPr>
        <w:autoSpaceDE w:val="0"/>
        <w:autoSpaceDN w:val="0"/>
        <w:adjustRightInd w:val="0"/>
        <w:ind w:firstLine="709"/>
        <w:jc w:val="both"/>
      </w:pPr>
      <w:r w:rsidRPr="00E76D85">
        <w:t>- предложения, рекомендуемые рабочей группой к внесению в проект;</w:t>
      </w:r>
    </w:p>
    <w:p w:rsidR="00E76D85" w:rsidRPr="00E76D85" w:rsidRDefault="00E76D85" w:rsidP="00030D93">
      <w:pPr>
        <w:autoSpaceDE w:val="0"/>
        <w:autoSpaceDN w:val="0"/>
        <w:adjustRightInd w:val="0"/>
        <w:ind w:firstLine="709"/>
        <w:jc w:val="both"/>
      </w:pPr>
      <w:r w:rsidRPr="00E76D85">
        <w:t>- предложения, отклоненные рабочей группой.</w:t>
      </w:r>
    </w:p>
    <w:p w:rsidR="00E76D85" w:rsidRPr="00E76D85" w:rsidRDefault="00E76D85" w:rsidP="00030D93">
      <w:pPr>
        <w:autoSpaceDE w:val="0"/>
        <w:autoSpaceDN w:val="0"/>
        <w:adjustRightInd w:val="0"/>
        <w:ind w:firstLine="709"/>
        <w:jc w:val="both"/>
      </w:pPr>
      <w:r w:rsidRPr="00E76D85">
        <w:t xml:space="preserve">По окончании срока, отведенного на обсуждение проекта, рабочая группа организовывает и проводит публичные слушания время и дата проведения, которых определяются Решением Совета народных депутатов </w:t>
      </w:r>
      <w:r w:rsidRPr="00155411">
        <w:t>Каз</w:t>
      </w:r>
      <w:r w:rsidRPr="00E76D85">
        <w:t>ского городского поселения.</w:t>
      </w:r>
    </w:p>
    <w:p w:rsidR="00E76D85" w:rsidRPr="00E76D85" w:rsidRDefault="00E76D85" w:rsidP="00030D93">
      <w:pPr>
        <w:widowControl w:val="0"/>
        <w:autoSpaceDE w:val="0"/>
        <w:autoSpaceDN w:val="0"/>
        <w:adjustRightInd w:val="0"/>
        <w:ind w:firstLine="709"/>
        <w:jc w:val="both"/>
      </w:pPr>
      <w:r w:rsidRPr="00E76D85">
        <w:t xml:space="preserve">Заключение рабочей группы по результатам проведения публичных слушаний и учета предложений граждан выносится на обсуждение Совета народных депутатов </w:t>
      </w:r>
      <w:r w:rsidRPr="00155411">
        <w:t>Каз</w:t>
      </w:r>
      <w:r w:rsidRPr="00E76D85">
        <w:t>ского городского поселения и носит рекомендательный характер.</w:t>
      </w:r>
    </w:p>
    <w:p w:rsidR="00E76D85" w:rsidRPr="00E76D85" w:rsidRDefault="00E76D85" w:rsidP="00030D93">
      <w:pPr>
        <w:widowControl w:val="0"/>
        <w:autoSpaceDE w:val="0"/>
        <w:autoSpaceDN w:val="0"/>
        <w:adjustRightInd w:val="0"/>
        <w:ind w:firstLine="709"/>
        <w:jc w:val="both"/>
      </w:pPr>
      <w:r w:rsidRPr="00E76D85">
        <w:t xml:space="preserve">Совет народных депутатов </w:t>
      </w:r>
      <w:r w:rsidRPr="00155411">
        <w:t>Каз</w:t>
      </w:r>
      <w:r w:rsidRPr="00E76D85">
        <w:t>ского городского поселения рассматривает заключение рабочей группы и принимает решение о его принятии.</w:t>
      </w:r>
    </w:p>
    <w:p w:rsidR="00E76D85" w:rsidRPr="00E76D85" w:rsidRDefault="00E76D85" w:rsidP="00030D93">
      <w:pPr>
        <w:autoSpaceDE w:val="0"/>
        <w:autoSpaceDN w:val="0"/>
        <w:adjustRightInd w:val="0"/>
        <w:ind w:firstLine="709"/>
        <w:jc w:val="both"/>
      </w:pPr>
      <w:r w:rsidRPr="00E76D85">
        <w:t xml:space="preserve">Принятый Советом народных депутатов </w:t>
      </w:r>
      <w:r w:rsidRPr="00155411">
        <w:t>Каз</w:t>
      </w:r>
      <w:r w:rsidRPr="00E76D85">
        <w:t xml:space="preserve">ского городского поселения проект решения «Об исполнении бюджета </w:t>
      </w:r>
      <w:r w:rsidRPr="00155411">
        <w:t>Каз</w:t>
      </w:r>
      <w:r w:rsidRPr="00E76D85">
        <w:t>ского городского поселения за 201</w:t>
      </w:r>
      <w:r w:rsidR="00030D93">
        <w:t>9</w:t>
      </w:r>
      <w:r w:rsidRPr="00E76D85">
        <w:t xml:space="preserve"> год», подлежит обнародованию на информационном стенде в здании Администрации </w:t>
      </w:r>
      <w:r w:rsidRPr="00155411">
        <w:t>Каз</w:t>
      </w:r>
      <w:r w:rsidRPr="00E76D85">
        <w:t xml:space="preserve">ского городского поселения и официальном сайте Администрации </w:t>
      </w:r>
      <w:r w:rsidRPr="00155411">
        <w:t>Каз</w:t>
      </w:r>
      <w:r w:rsidRPr="00E76D85">
        <w:t>ского городского поселения в сети Интернет, и вступает в силу после обнародования.</w:t>
      </w:r>
    </w:p>
    <w:p w:rsidR="00345757" w:rsidRPr="00155411" w:rsidRDefault="00E76D85" w:rsidP="00351265">
      <w:pPr>
        <w:ind w:right="-460"/>
        <w:jc w:val="center"/>
        <w:rPr>
          <w:u w:val="single"/>
        </w:rPr>
      </w:pPr>
      <w:r w:rsidRPr="00155411">
        <w:br w:type="page"/>
      </w:r>
    </w:p>
    <w:p w:rsidR="00E76D85" w:rsidRPr="00155411" w:rsidRDefault="007D7CC4" w:rsidP="001604AB">
      <w:pPr>
        <w:ind w:left="6372" w:right="-2" w:firstLine="708"/>
        <w:jc w:val="right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4</w:t>
      </w:r>
    </w:p>
    <w:p w:rsidR="00E76D85" w:rsidRPr="00155411" w:rsidRDefault="00E76D85" w:rsidP="001604AB">
      <w:pPr>
        <w:ind w:right="-2"/>
        <w:jc w:val="right"/>
        <w:rPr>
          <w:sz w:val="22"/>
          <w:szCs w:val="22"/>
        </w:rPr>
      </w:pPr>
      <w:r w:rsidRPr="00155411">
        <w:rPr>
          <w:bCs/>
          <w:sz w:val="22"/>
          <w:szCs w:val="22"/>
        </w:rPr>
        <w:t>к решению Совета народных депутатов</w:t>
      </w:r>
    </w:p>
    <w:p w:rsidR="00E76D85" w:rsidRPr="00155411" w:rsidRDefault="00E76D85" w:rsidP="001604AB">
      <w:pPr>
        <w:ind w:left="6372" w:right="-2"/>
        <w:jc w:val="right"/>
        <w:rPr>
          <w:sz w:val="22"/>
          <w:szCs w:val="22"/>
        </w:rPr>
      </w:pPr>
      <w:r w:rsidRPr="00155411">
        <w:rPr>
          <w:sz w:val="22"/>
          <w:szCs w:val="22"/>
        </w:rPr>
        <w:t>Казского городского поселения</w:t>
      </w:r>
    </w:p>
    <w:p w:rsidR="00E76D85" w:rsidRPr="00155411" w:rsidRDefault="0072040C" w:rsidP="001604AB">
      <w:pPr>
        <w:ind w:left="6372" w:right="-2"/>
        <w:jc w:val="right"/>
        <w:rPr>
          <w:sz w:val="22"/>
          <w:szCs w:val="22"/>
        </w:rPr>
      </w:pPr>
      <w:r>
        <w:rPr>
          <w:bCs/>
          <w:sz w:val="22"/>
          <w:szCs w:val="22"/>
        </w:rPr>
        <w:t>от «3</w:t>
      </w:r>
      <w:r w:rsidR="007D7CC4">
        <w:rPr>
          <w:bCs/>
          <w:sz w:val="22"/>
          <w:szCs w:val="22"/>
        </w:rPr>
        <w:t>0» марта 2020</w:t>
      </w:r>
      <w:r w:rsidR="00E76D85" w:rsidRPr="00155411">
        <w:rPr>
          <w:bCs/>
          <w:sz w:val="22"/>
          <w:szCs w:val="22"/>
        </w:rPr>
        <w:t xml:space="preserve"> г. </w:t>
      </w:r>
      <w:r w:rsidR="007D7CC4">
        <w:rPr>
          <w:sz w:val="22"/>
          <w:szCs w:val="22"/>
        </w:rPr>
        <w:t xml:space="preserve">№ </w:t>
      </w:r>
      <w:r w:rsidR="00E43CE8">
        <w:rPr>
          <w:sz w:val="22"/>
          <w:szCs w:val="22"/>
        </w:rPr>
        <w:t>172/1</w:t>
      </w:r>
    </w:p>
    <w:p w:rsidR="00E76D85" w:rsidRDefault="00E76D85" w:rsidP="001604AB">
      <w:pPr>
        <w:ind w:right="-2"/>
        <w:jc w:val="right"/>
        <w:rPr>
          <w:sz w:val="28"/>
          <w:szCs w:val="28"/>
        </w:rPr>
      </w:pPr>
    </w:p>
    <w:p w:rsidR="00E76D85" w:rsidRDefault="00E76D85" w:rsidP="00E76D85">
      <w:pPr>
        <w:jc w:val="right"/>
        <w:rPr>
          <w:sz w:val="28"/>
          <w:szCs w:val="28"/>
        </w:rPr>
      </w:pPr>
    </w:p>
    <w:p w:rsidR="00E76D85" w:rsidRDefault="00E76D85" w:rsidP="00E76D85">
      <w:pPr>
        <w:jc w:val="right"/>
        <w:rPr>
          <w:sz w:val="28"/>
          <w:szCs w:val="28"/>
        </w:rPr>
      </w:pPr>
    </w:p>
    <w:p w:rsidR="00E76D85" w:rsidRDefault="00E76D85" w:rsidP="00E76D85">
      <w:pPr>
        <w:jc w:val="right"/>
        <w:rPr>
          <w:sz w:val="28"/>
          <w:szCs w:val="28"/>
        </w:rPr>
      </w:pPr>
    </w:p>
    <w:p w:rsidR="00E76D85" w:rsidRPr="00155411" w:rsidRDefault="00E76D85" w:rsidP="007D7CC4">
      <w:pPr>
        <w:pStyle w:val="1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Состав рабочей группы по разработке проекта бюджета муниципального образования «Казское городское поселение»</w:t>
      </w:r>
    </w:p>
    <w:p w:rsidR="00E76D85" w:rsidRPr="00155411" w:rsidRDefault="00E76D85" w:rsidP="007D7CC4">
      <w:pPr>
        <w:ind w:left="709"/>
        <w:jc w:val="both"/>
      </w:pPr>
    </w:p>
    <w:p w:rsidR="00E76D85" w:rsidRPr="00155411" w:rsidRDefault="00E76D85" w:rsidP="007D7CC4">
      <w:pPr>
        <w:pStyle w:val="a5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Руководитель рабочей группы:</w:t>
      </w:r>
    </w:p>
    <w:p w:rsidR="00E76D85" w:rsidRPr="00155411" w:rsidRDefault="00E76D85" w:rsidP="007D7CC4">
      <w:pPr>
        <w:pStyle w:val="a5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Семенцов Олег Геннадьевич-глава Казского городского поселения</w:t>
      </w:r>
    </w:p>
    <w:p w:rsidR="00E76D85" w:rsidRPr="00155411" w:rsidRDefault="00E76D85" w:rsidP="007D7CC4">
      <w:pPr>
        <w:spacing w:line="276" w:lineRule="auto"/>
        <w:ind w:left="709"/>
        <w:jc w:val="both"/>
      </w:pPr>
    </w:p>
    <w:p w:rsidR="00E76D85" w:rsidRPr="00155411" w:rsidRDefault="00E76D85" w:rsidP="007D7CC4">
      <w:pPr>
        <w:pStyle w:val="a5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E76D85" w:rsidRPr="00155411" w:rsidRDefault="00E76D85" w:rsidP="007D7CC4">
      <w:pPr>
        <w:pStyle w:val="a5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1.</w:t>
      </w:r>
      <w:r w:rsidR="008400C0">
        <w:rPr>
          <w:rFonts w:ascii="Times New Roman" w:hAnsi="Times New Roman" w:cs="Times New Roman"/>
          <w:sz w:val="24"/>
          <w:szCs w:val="24"/>
        </w:rPr>
        <w:t xml:space="preserve">Пожникова Нина Ивановна </w:t>
      </w:r>
      <w:r w:rsidRPr="00155411">
        <w:rPr>
          <w:rFonts w:ascii="Times New Roman" w:hAnsi="Times New Roman" w:cs="Times New Roman"/>
          <w:sz w:val="24"/>
          <w:szCs w:val="24"/>
        </w:rPr>
        <w:t>- председатель Совета народных депутатов Казского городского поселения</w:t>
      </w:r>
    </w:p>
    <w:p w:rsidR="00E76D85" w:rsidRPr="00155411" w:rsidRDefault="00E76D85" w:rsidP="007D7CC4">
      <w:pPr>
        <w:spacing w:line="276" w:lineRule="auto"/>
        <w:ind w:left="709"/>
        <w:jc w:val="both"/>
      </w:pPr>
    </w:p>
    <w:p w:rsidR="00E76D85" w:rsidRPr="00155411" w:rsidRDefault="00E76D85" w:rsidP="007D7CC4">
      <w:pPr>
        <w:spacing w:line="276" w:lineRule="auto"/>
        <w:ind w:left="709"/>
        <w:jc w:val="both"/>
      </w:pPr>
      <w:r w:rsidRPr="00155411">
        <w:t>2.</w:t>
      </w:r>
      <w:r w:rsidR="00A05977">
        <w:t>Субботина Евгения Александровна</w:t>
      </w:r>
      <w:r w:rsidRPr="00155411">
        <w:t xml:space="preserve">- </w:t>
      </w:r>
      <w:r w:rsidR="00A05977">
        <w:t>ведущий специалист по делопроизводству</w:t>
      </w:r>
    </w:p>
    <w:p w:rsidR="00E76D85" w:rsidRPr="00155411" w:rsidRDefault="00E76D85" w:rsidP="007D7CC4">
      <w:pPr>
        <w:pStyle w:val="a5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E76D85" w:rsidRPr="00155411" w:rsidRDefault="0092499D" w:rsidP="008400C0">
      <w:pPr>
        <w:pStyle w:val="a5"/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D7CC4">
        <w:rPr>
          <w:rFonts w:ascii="Times New Roman" w:hAnsi="Times New Roman" w:cs="Times New Roman"/>
          <w:sz w:val="24"/>
          <w:szCs w:val="24"/>
        </w:rPr>
        <w:t>Котова Дарья Анатольевна</w:t>
      </w:r>
      <w:r w:rsidR="00E76D85" w:rsidRPr="00155411">
        <w:rPr>
          <w:rFonts w:ascii="Times New Roman" w:hAnsi="Times New Roman" w:cs="Times New Roman"/>
          <w:sz w:val="24"/>
          <w:szCs w:val="24"/>
        </w:rPr>
        <w:t>-ведущий специалист по экономическим вопросам</w:t>
      </w:r>
    </w:p>
    <w:p w:rsidR="00E76D85" w:rsidRPr="00155411" w:rsidRDefault="00E76D85" w:rsidP="008400C0">
      <w:pPr>
        <w:spacing w:line="276" w:lineRule="auto"/>
        <w:ind w:left="709"/>
      </w:pPr>
    </w:p>
    <w:p w:rsidR="00E76D85" w:rsidRPr="00155411" w:rsidRDefault="00E76D85" w:rsidP="007D7CC4">
      <w:pPr>
        <w:spacing w:line="276" w:lineRule="auto"/>
        <w:ind w:left="709"/>
        <w:jc w:val="both"/>
      </w:pPr>
      <w:r w:rsidRPr="00155411">
        <w:t>4.</w:t>
      </w:r>
      <w:r w:rsidR="00CD291D">
        <w:t xml:space="preserve"> Белая Елена Васильевна</w:t>
      </w:r>
      <w:r w:rsidRPr="00155411">
        <w:tab/>
        <w:t>- заместитель главы Казского городского поселения</w:t>
      </w:r>
    </w:p>
    <w:p w:rsidR="00E76D85" w:rsidRPr="00155411" w:rsidRDefault="00E76D85" w:rsidP="007D7CC4">
      <w:pPr>
        <w:spacing w:line="276" w:lineRule="auto"/>
        <w:ind w:left="709"/>
        <w:jc w:val="both"/>
      </w:pPr>
    </w:p>
    <w:p w:rsidR="00F4690C" w:rsidRPr="00345757" w:rsidRDefault="00F4690C" w:rsidP="007D7CC4">
      <w:pPr>
        <w:ind w:left="709"/>
        <w:jc w:val="center"/>
        <w:rPr>
          <w:sz w:val="22"/>
          <w:szCs w:val="22"/>
          <w:u w:val="single"/>
        </w:rPr>
      </w:pPr>
    </w:p>
    <w:sectPr w:rsidR="00F4690C" w:rsidRPr="00345757" w:rsidSect="00E43CE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F12" w:rsidRDefault="00257F12" w:rsidP="000C167C">
      <w:r>
        <w:separator/>
      </w:r>
    </w:p>
  </w:endnote>
  <w:endnote w:type="continuationSeparator" w:id="1">
    <w:p w:rsidR="00257F12" w:rsidRDefault="00257F12" w:rsidP="000C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F12" w:rsidRDefault="00257F12" w:rsidP="000C167C">
      <w:r>
        <w:separator/>
      </w:r>
    </w:p>
  </w:footnote>
  <w:footnote w:type="continuationSeparator" w:id="1">
    <w:p w:rsidR="00257F12" w:rsidRDefault="00257F12" w:rsidP="000C1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6C1"/>
    <w:rsid w:val="0000455A"/>
    <w:rsid w:val="00010C47"/>
    <w:rsid w:val="00013E05"/>
    <w:rsid w:val="00016492"/>
    <w:rsid w:val="00016CA3"/>
    <w:rsid w:val="000171BE"/>
    <w:rsid w:val="0002316C"/>
    <w:rsid w:val="00030D93"/>
    <w:rsid w:val="0003426B"/>
    <w:rsid w:val="00041066"/>
    <w:rsid w:val="00043A38"/>
    <w:rsid w:val="000564F8"/>
    <w:rsid w:val="00062072"/>
    <w:rsid w:val="00064692"/>
    <w:rsid w:val="00064B0B"/>
    <w:rsid w:val="0007011F"/>
    <w:rsid w:val="00070ED0"/>
    <w:rsid w:val="00072ADA"/>
    <w:rsid w:val="000735E9"/>
    <w:rsid w:val="00073833"/>
    <w:rsid w:val="0008381A"/>
    <w:rsid w:val="000863DD"/>
    <w:rsid w:val="000940FE"/>
    <w:rsid w:val="0009599E"/>
    <w:rsid w:val="000A4CC3"/>
    <w:rsid w:val="000B2CED"/>
    <w:rsid w:val="000C056E"/>
    <w:rsid w:val="000C167C"/>
    <w:rsid w:val="000C306E"/>
    <w:rsid w:val="000C4DB6"/>
    <w:rsid w:val="000D2326"/>
    <w:rsid w:val="000E55E6"/>
    <w:rsid w:val="000F2541"/>
    <w:rsid w:val="000F7D52"/>
    <w:rsid w:val="001019CF"/>
    <w:rsid w:val="00101C6C"/>
    <w:rsid w:val="00106E92"/>
    <w:rsid w:val="001108C8"/>
    <w:rsid w:val="0011421B"/>
    <w:rsid w:val="00114E69"/>
    <w:rsid w:val="00130F20"/>
    <w:rsid w:val="0013391A"/>
    <w:rsid w:val="0013621E"/>
    <w:rsid w:val="0015358A"/>
    <w:rsid w:val="00155411"/>
    <w:rsid w:val="0015667F"/>
    <w:rsid w:val="001604AB"/>
    <w:rsid w:val="0016232F"/>
    <w:rsid w:val="001802C9"/>
    <w:rsid w:val="0018082B"/>
    <w:rsid w:val="0018234F"/>
    <w:rsid w:val="00184475"/>
    <w:rsid w:val="00193EC3"/>
    <w:rsid w:val="001A3462"/>
    <w:rsid w:val="001B3095"/>
    <w:rsid w:val="001C2A2F"/>
    <w:rsid w:val="001C3E10"/>
    <w:rsid w:val="001C6B53"/>
    <w:rsid w:val="001D6048"/>
    <w:rsid w:val="001E55F3"/>
    <w:rsid w:val="001E5628"/>
    <w:rsid w:val="00203586"/>
    <w:rsid w:val="00204E13"/>
    <w:rsid w:val="002066CC"/>
    <w:rsid w:val="00211E12"/>
    <w:rsid w:val="0021291E"/>
    <w:rsid w:val="002240B1"/>
    <w:rsid w:val="0022462A"/>
    <w:rsid w:val="002255D5"/>
    <w:rsid w:val="00225746"/>
    <w:rsid w:val="00225A25"/>
    <w:rsid w:val="0023288E"/>
    <w:rsid w:val="0023313A"/>
    <w:rsid w:val="002371A7"/>
    <w:rsid w:val="00237994"/>
    <w:rsid w:val="00237D6C"/>
    <w:rsid w:val="00240A73"/>
    <w:rsid w:val="00241815"/>
    <w:rsid w:val="00242E23"/>
    <w:rsid w:val="002501B0"/>
    <w:rsid w:val="00255A26"/>
    <w:rsid w:val="00257F12"/>
    <w:rsid w:val="002659F3"/>
    <w:rsid w:val="00274E59"/>
    <w:rsid w:val="00275055"/>
    <w:rsid w:val="00277008"/>
    <w:rsid w:val="00281D47"/>
    <w:rsid w:val="00284E73"/>
    <w:rsid w:val="00284F40"/>
    <w:rsid w:val="002945AD"/>
    <w:rsid w:val="002A1A98"/>
    <w:rsid w:val="002B09CC"/>
    <w:rsid w:val="002B6145"/>
    <w:rsid w:val="002B692D"/>
    <w:rsid w:val="002C0B58"/>
    <w:rsid w:val="002C393B"/>
    <w:rsid w:val="002C3AEB"/>
    <w:rsid w:val="002D443E"/>
    <w:rsid w:val="002E01D1"/>
    <w:rsid w:val="002E0DB9"/>
    <w:rsid w:val="002E234D"/>
    <w:rsid w:val="002E3454"/>
    <w:rsid w:val="002F11BD"/>
    <w:rsid w:val="002F512A"/>
    <w:rsid w:val="002F6B29"/>
    <w:rsid w:val="002F73BE"/>
    <w:rsid w:val="00300266"/>
    <w:rsid w:val="00306BEB"/>
    <w:rsid w:val="00311B9C"/>
    <w:rsid w:val="00311BD0"/>
    <w:rsid w:val="003200B8"/>
    <w:rsid w:val="00327415"/>
    <w:rsid w:val="00331B5A"/>
    <w:rsid w:val="00332912"/>
    <w:rsid w:val="003408F7"/>
    <w:rsid w:val="00342A2E"/>
    <w:rsid w:val="00345757"/>
    <w:rsid w:val="0034626B"/>
    <w:rsid w:val="00351265"/>
    <w:rsid w:val="00352802"/>
    <w:rsid w:val="00353771"/>
    <w:rsid w:val="00354920"/>
    <w:rsid w:val="003568C8"/>
    <w:rsid w:val="00364E04"/>
    <w:rsid w:val="003658F4"/>
    <w:rsid w:val="00365A65"/>
    <w:rsid w:val="00367787"/>
    <w:rsid w:val="00372EDF"/>
    <w:rsid w:val="00374834"/>
    <w:rsid w:val="003765F9"/>
    <w:rsid w:val="0038092E"/>
    <w:rsid w:val="003850CA"/>
    <w:rsid w:val="0038554D"/>
    <w:rsid w:val="003865E7"/>
    <w:rsid w:val="00390FFF"/>
    <w:rsid w:val="00396516"/>
    <w:rsid w:val="00397FC1"/>
    <w:rsid w:val="003A625F"/>
    <w:rsid w:val="003B0F2F"/>
    <w:rsid w:val="003B1C05"/>
    <w:rsid w:val="003B2253"/>
    <w:rsid w:val="003C1C97"/>
    <w:rsid w:val="003C4553"/>
    <w:rsid w:val="003C491B"/>
    <w:rsid w:val="003C4E21"/>
    <w:rsid w:val="003C7FE4"/>
    <w:rsid w:val="003E362A"/>
    <w:rsid w:val="003E4600"/>
    <w:rsid w:val="003E4BE1"/>
    <w:rsid w:val="003E5092"/>
    <w:rsid w:val="003E5501"/>
    <w:rsid w:val="003F0C21"/>
    <w:rsid w:val="003F3F1A"/>
    <w:rsid w:val="003F4A0C"/>
    <w:rsid w:val="003F7FEB"/>
    <w:rsid w:val="00413BA5"/>
    <w:rsid w:val="00414459"/>
    <w:rsid w:val="00414FEE"/>
    <w:rsid w:val="004152D4"/>
    <w:rsid w:val="00416E36"/>
    <w:rsid w:val="0042068E"/>
    <w:rsid w:val="00421E69"/>
    <w:rsid w:val="004269A6"/>
    <w:rsid w:val="00432C94"/>
    <w:rsid w:val="00433A9E"/>
    <w:rsid w:val="004439DC"/>
    <w:rsid w:val="00447B5D"/>
    <w:rsid w:val="00455212"/>
    <w:rsid w:val="004611FA"/>
    <w:rsid w:val="00463005"/>
    <w:rsid w:val="00464220"/>
    <w:rsid w:val="00464C21"/>
    <w:rsid w:val="0046570F"/>
    <w:rsid w:val="004663DF"/>
    <w:rsid w:val="00485530"/>
    <w:rsid w:val="004912E0"/>
    <w:rsid w:val="00492506"/>
    <w:rsid w:val="0049708A"/>
    <w:rsid w:val="00497AAF"/>
    <w:rsid w:val="004A6E81"/>
    <w:rsid w:val="004A78B7"/>
    <w:rsid w:val="004B0610"/>
    <w:rsid w:val="004B3D0B"/>
    <w:rsid w:val="004B4F01"/>
    <w:rsid w:val="004B5A97"/>
    <w:rsid w:val="004C1150"/>
    <w:rsid w:val="004C230F"/>
    <w:rsid w:val="004C2970"/>
    <w:rsid w:val="004C2E18"/>
    <w:rsid w:val="004C452C"/>
    <w:rsid w:val="004D1BC3"/>
    <w:rsid w:val="004D41DA"/>
    <w:rsid w:val="004E0020"/>
    <w:rsid w:val="004E100F"/>
    <w:rsid w:val="004E1DFC"/>
    <w:rsid w:val="004E5E67"/>
    <w:rsid w:val="004E6024"/>
    <w:rsid w:val="004F4FFC"/>
    <w:rsid w:val="00500AA3"/>
    <w:rsid w:val="00504CBD"/>
    <w:rsid w:val="00504F86"/>
    <w:rsid w:val="0051268A"/>
    <w:rsid w:val="00513920"/>
    <w:rsid w:val="005145B2"/>
    <w:rsid w:val="00521944"/>
    <w:rsid w:val="00524DAC"/>
    <w:rsid w:val="00525F80"/>
    <w:rsid w:val="00531E8E"/>
    <w:rsid w:val="00535615"/>
    <w:rsid w:val="00536A98"/>
    <w:rsid w:val="00541CB5"/>
    <w:rsid w:val="0054337A"/>
    <w:rsid w:val="005436A1"/>
    <w:rsid w:val="005468ED"/>
    <w:rsid w:val="005545F4"/>
    <w:rsid w:val="00555D66"/>
    <w:rsid w:val="00564B5D"/>
    <w:rsid w:val="00565ED5"/>
    <w:rsid w:val="005674E0"/>
    <w:rsid w:val="00581941"/>
    <w:rsid w:val="0058253F"/>
    <w:rsid w:val="005917F9"/>
    <w:rsid w:val="005A04F0"/>
    <w:rsid w:val="005A0A3E"/>
    <w:rsid w:val="005A1511"/>
    <w:rsid w:val="005A54F1"/>
    <w:rsid w:val="005C5CA2"/>
    <w:rsid w:val="005C64ED"/>
    <w:rsid w:val="005D45FA"/>
    <w:rsid w:val="005E2747"/>
    <w:rsid w:val="005E27BE"/>
    <w:rsid w:val="005E4D20"/>
    <w:rsid w:val="005E5EDC"/>
    <w:rsid w:val="005E60F0"/>
    <w:rsid w:val="005F1630"/>
    <w:rsid w:val="005F2467"/>
    <w:rsid w:val="005F3F42"/>
    <w:rsid w:val="006006EC"/>
    <w:rsid w:val="00601894"/>
    <w:rsid w:val="0060198A"/>
    <w:rsid w:val="0060212D"/>
    <w:rsid w:val="00607822"/>
    <w:rsid w:val="006123D8"/>
    <w:rsid w:val="00613532"/>
    <w:rsid w:val="00614957"/>
    <w:rsid w:val="00630286"/>
    <w:rsid w:val="0063152A"/>
    <w:rsid w:val="00633E8D"/>
    <w:rsid w:val="00640590"/>
    <w:rsid w:val="0065301E"/>
    <w:rsid w:val="00656DC9"/>
    <w:rsid w:val="006579A5"/>
    <w:rsid w:val="00664072"/>
    <w:rsid w:val="006640AD"/>
    <w:rsid w:val="00666730"/>
    <w:rsid w:val="00667473"/>
    <w:rsid w:val="00670B50"/>
    <w:rsid w:val="00671551"/>
    <w:rsid w:val="006774CE"/>
    <w:rsid w:val="006906D5"/>
    <w:rsid w:val="00690D48"/>
    <w:rsid w:val="00695329"/>
    <w:rsid w:val="006966F3"/>
    <w:rsid w:val="006A2946"/>
    <w:rsid w:val="006A5B79"/>
    <w:rsid w:val="006A64D1"/>
    <w:rsid w:val="006B0E5A"/>
    <w:rsid w:val="006B192C"/>
    <w:rsid w:val="006B33F0"/>
    <w:rsid w:val="006C21E7"/>
    <w:rsid w:val="006C2B1A"/>
    <w:rsid w:val="006D0FE5"/>
    <w:rsid w:val="006D3148"/>
    <w:rsid w:val="006D61AA"/>
    <w:rsid w:val="006D6A15"/>
    <w:rsid w:val="006D7D27"/>
    <w:rsid w:val="006E3C1F"/>
    <w:rsid w:val="006E73E7"/>
    <w:rsid w:val="006E7B1E"/>
    <w:rsid w:val="006F53C8"/>
    <w:rsid w:val="006F54B1"/>
    <w:rsid w:val="006F6E7F"/>
    <w:rsid w:val="006F7F00"/>
    <w:rsid w:val="007000D3"/>
    <w:rsid w:val="00711AE1"/>
    <w:rsid w:val="00712CF2"/>
    <w:rsid w:val="007146FA"/>
    <w:rsid w:val="0072040C"/>
    <w:rsid w:val="007239BA"/>
    <w:rsid w:val="00723CA5"/>
    <w:rsid w:val="00726D75"/>
    <w:rsid w:val="00733504"/>
    <w:rsid w:val="00736D2C"/>
    <w:rsid w:val="0074107D"/>
    <w:rsid w:val="00745EF3"/>
    <w:rsid w:val="00746578"/>
    <w:rsid w:val="00754C47"/>
    <w:rsid w:val="00762FB3"/>
    <w:rsid w:val="007630B1"/>
    <w:rsid w:val="00775D56"/>
    <w:rsid w:val="00783942"/>
    <w:rsid w:val="00793321"/>
    <w:rsid w:val="007A2D4A"/>
    <w:rsid w:val="007A2F5C"/>
    <w:rsid w:val="007A308C"/>
    <w:rsid w:val="007B35ED"/>
    <w:rsid w:val="007B6557"/>
    <w:rsid w:val="007B6E95"/>
    <w:rsid w:val="007B7B40"/>
    <w:rsid w:val="007C0996"/>
    <w:rsid w:val="007C0A66"/>
    <w:rsid w:val="007C43CC"/>
    <w:rsid w:val="007C4928"/>
    <w:rsid w:val="007D0AEC"/>
    <w:rsid w:val="007D35A2"/>
    <w:rsid w:val="007D7CC4"/>
    <w:rsid w:val="007E0D5D"/>
    <w:rsid w:val="007E4A28"/>
    <w:rsid w:val="007F06CB"/>
    <w:rsid w:val="007F2E3B"/>
    <w:rsid w:val="007F2E91"/>
    <w:rsid w:val="007F71E0"/>
    <w:rsid w:val="0080181F"/>
    <w:rsid w:val="008101AE"/>
    <w:rsid w:val="008165AA"/>
    <w:rsid w:val="00821AC7"/>
    <w:rsid w:val="00822A72"/>
    <w:rsid w:val="0082745A"/>
    <w:rsid w:val="00830092"/>
    <w:rsid w:val="0083019B"/>
    <w:rsid w:val="00834B98"/>
    <w:rsid w:val="00836CB5"/>
    <w:rsid w:val="008400C0"/>
    <w:rsid w:val="00842071"/>
    <w:rsid w:val="00842956"/>
    <w:rsid w:val="00844DA2"/>
    <w:rsid w:val="008537BA"/>
    <w:rsid w:val="00854DDA"/>
    <w:rsid w:val="00857637"/>
    <w:rsid w:val="00860EB3"/>
    <w:rsid w:val="008678B0"/>
    <w:rsid w:val="008711F8"/>
    <w:rsid w:val="00874321"/>
    <w:rsid w:val="008956C1"/>
    <w:rsid w:val="0089769A"/>
    <w:rsid w:val="008A04C3"/>
    <w:rsid w:val="008A0B1B"/>
    <w:rsid w:val="008A571B"/>
    <w:rsid w:val="008A5BE7"/>
    <w:rsid w:val="008A7153"/>
    <w:rsid w:val="008B20AE"/>
    <w:rsid w:val="008C1270"/>
    <w:rsid w:val="008C4996"/>
    <w:rsid w:val="008D0B6E"/>
    <w:rsid w:val="008D29E4"/>
    <w:rsid w:val="008D49B1"/>
    <w:rsid w:val="008D7920"/>
    <w:rsid w:val="008E1F43"/>
    <w:rsid w:val="008E2E03"/>
    <w:rsid w:val="008E47D8"/>
    <w:rsid w:val="008F714E"/>
    <w:rsid w:val="009003EE"/>
    <w:rsid w:val="00901292"/>
    <w:rsid w:val="00905A07"/>
    <w:rsid w:val="009103C1"/>
    <w:rsid w:val="00916CDE"/>
    <w:rsid w:val="0092499D"/>
    <w:rsid w:val="009306C1"/>
    <w:rsid w:val="00931041"/>
    <w:rsid w:val="00932084"/>
    <w:rsid w:val="00934278"/>
    <w:rsid w:val="00934642"/>
    <w:rsid w:val="0094028E"/>
    <w:rsid w:val="00942F22"/>
    <w:rsid w:val="00943C8C"/>
    <w:rsid w:val="00943F85"/>
    <w:rsid w:val="00943FB7"/>
    <w:rsid w:val="009527FE"/>
    <w:rsid w:val="00955CB0"/>
    <w:rsid w:val="00970291"/>
    <w:rsid w:val="009754A8"/>
    <w:rsid w:val="00976703"/>
    <w:rsid w:val="00982630"/>
    <w:rsid w:val="00994772"/>
    <w:rsid w:val="009A715F"/>
    <w:rsid w:val="009B727A"/>
    <w:rsid w:val="009C24B6"/>
    <w:rsid w:val="009C3BC0"/>
    <w:rsid w:val="009C5D67"/>
    <w:rsid w:val="009D3F43"/>
    <w:rsid w:val="009D3FC0"/>
    <w:rsid w:val="009D4792"/>
    <w:rsid w:val="009E3C56"/>
    <w:rsid w:val="009E4385"/>
    <w:rsid w:val="009E4EAD"/>
    <w:rsid w:val="009E5007"/>
    <w:rsid w:val="009F09F3"/>
    <w:rsid w:val="009F4CE4"/>
    <w:rsid w:val="009F50B5"/>
    <w:rsid w:val="009F7544"/>
    <w:rsid w:val="00A00B21"/>
    <w:rsid w:val="00A01A58"/>
    <w:rsid w:val="00A05977"/>
    <w:rsid w:val="00A17C60"/>
    <w:rsid w:val="00A206F4"/>
    <w:rsid w:val="00A33B4E"/>
    <w:rsid w:val="00A35699"/>
    <w:rsid w:val="00A45211"/>
    <w:rsid w:val="00A50B35"/>
    <w:rsid w:val="00A53329"/>
    <w:rsid w:val="00A540EF"/>
    <w:rsid w:val="00A611DF"/>
    <w:rsid w:val="00A64551"/>
    <w:rsid w:val="00A719B4"/>
    <w:rsid w:val="00A735F3"/>
    <w:rsid w:val="00A85627"/>
    <w:rsid w:val="00A920CB"/>
    <w:rsid w:val="00A96480"/>
    <w:rsid w:val="00AA0216"/>
    <w:rsid w:val="00AA294F"/>
    <w:rsid w:val="00AA5A08"/>
    <w:rsid w:val="00AB1624"/>
    <w:rsid w:val="00AB1975"/>
    <w:rsid w:val="00AB2059"/>
    <w:rsid w:val="00AB328D"/>
    <w:rsid w:val="00AB704D"/>
    <w:rsid w:val="00AC2573"/>
    <w:rsid w:val="00AD0ADD"/>
    <w:rsid w:val="00AE0699"/>
    <w:rsid w:val="00AE0786"/>
    <w:rsid w:val="00AF1BF8"/>
    <w:rsid w:val="00B1250D"/>
    <w:rsid w:val="00B1272C"/>
    <w:rsid w:val="00B33A25"/>
    <w:rsid w:val="00B36557"/>
    <w:rsid w:val="00B367EA"/>
    <w:rsid w:val="00B377C4"/>
    <w:rsid w:val="00B4571F"/>
    <w:rsid w:val="00B46074"/>
    <w:rsid w:val="00B52215"/>
    <w:rsid w:val="00B52740"/>
    <w:rsid w:val="00B54E9D"/>
    <w:rsid w:val="00B57572"/>
    <w:rsid w:val="00B60A97"/>
    <w:rsid w:val="00B62857"/>
    <w:rsid w:val="00B76F95"/>
    <w:rsid w:val="00B905D8"/>
    <w:rsid w:val="00B90C76"/>
    <w:rsid w:val="00B922CF"/>
    <w:rsid w:val="00B93E19"/>
    <w:rsid w:val="00B9730A"/>
    <w:rsid w:val="00B97F8C"/>
    <w:rsid w:val="00BA2879"/>
    <w:rsid w:val="00BA288C"/>
    <w:rsid w:val="00BA2A58"/>
    <w:rsid w:val="00BA54FD"/>
    <w:rsid w:val="00BB1080"/>
    <w:rsid w:val="00BB3C21"/>
    <w:rsid w:val="00BB4A0E"/>
    <w:rsid w:val="00BB65BA"/>
    <w:rsid w:val="00BC762E"/>
    <w:rsid w:val="00BC77B5"/>
    <w:rsid w:val="00BC7A24"/>
    <w:rsid w:val="00BD0F3E"/>
    <w:rsid w:val="00BD3029"/>
    <w:rsid w:val="00BF799E"/>
    <w:rsid w:val="00BF7BC9"/>
    <w:rsid w:val="00C1077B"/>
    <w:rsid w:val="00C1645F"/>
    <w:rsid w:val="00C21FEC"/>
    <w:rsid w:val="00C44437"/>
    <w:rsid w:val="00C447AD"/>
    <w:rsid w:val="00C457C3"/>
    <w:rsid w:val="00C45AAE"/>
    <w:rsid w:val="00C52672"/>
    <w:rsid w:val="00C52791"/>
    <w:rsid w:val="00C54297"/>
    <w:rsid w:val="00C61DBA"/>
    <w:rsid w:val="00C6677C"/>
    <w:rsid w:val="00C73267"/>
    <w:rsid w:val="00C813D0"/>
    <w:rsid w:val="00C81E79"/>
    <w:rsid w:val="00C840F1"/>
    <w:rsid w:val="00C84B34"/>
    <w:rsid w:val="00C96075"/>
    <w:rsid w:val="00CA0DB6"/>
    <w:rsid w:val="00CA4F59"/>
    <w:rsid w:val="00CA7E75"/>
    <w:rsid w:val="00CB00CF"/>
    <w:rsid w:val="00CB1680"/>
    <w:rsid w:val="00CB20EE"/>
    <w:rsid w:val="00CB448B"/>
    <w:rsid w:val="00CC209B"/>
    <w:rsid w:val="00CC39D3"/>
    <w:rsid w:val="00CC6A43"/>
    <w:rsid w:val="00CD0283"/>
    <w:rsid w:val="00CD091D"/>
    <w:rsid w:val="00CD291D"/>
    <w:rsid w:val="00CD516B"/>
    <w:rsid w:val="00CE1F47"/>
    <w:rsid w:val="00CE2567"/>
    <w:rsid w:val="00CE6A56"/>
    <w:rsid w:val="00CE7DA1"/>
    <w:rsid w:val="00CF0C83"/>
    <w:rsid w:val="00D174B0"/>
    <w:rsid w:val="00D17ABD"/>
    <w:rsid w:val="00D202C3"/>
    <w:rsid w:val="00D2220C"/>
    <w:rsid w:val="00D369DC"/>
    <w:rsid w:val="00D41EA3"/>
    <w:rsid w:val="00D42C55"/>
    <w:rsid w:val="00D45E26"/>
    <w:rsid w:val="00D57F97"/>
    <w:rsid w:val="00D602D0"/>
    <w:rsid w:val="00D61268"/>
    <w:rsid w:val="00D700BC"/>
    <w:rsid w:val="00D73333"/>
    <w:rsid w:val="00D848D4"/>
    <w:rsid w:val="00D861EA"/>
    <w:rsid w:val="00D874CC"/>
    <w:rsid w:val="00D955AF"/>
    <w:rsid w:val="00D976F6"/>
    <w:rsid w:val="00D97E7A"/>
    <w:rsid w:val="00DA0C9E"/>
    <w:rsid w:val="00DA338D"/>
    <w:rsid w:val="00DA7FBE"/>
    <w:rsid w:val="00DB18EE"/>
    <w:rsid w:val="00DB4112"/>
    <w:rsid w:val="00DB4A32"/>
    <w:rsid w:val="00DB68B2"/>
    <w:rsid w:val="00DC650B"/>
    <w:rsid w:val="00DC67AD"/>
    <w:rsid w:val="00DC68C2"/>
    <w:rsid w:val="00DC7C87"/>
    <w:rsid w:val="00DD1914"/>
    <w:rsid w:val="00DD526A"/>
    <w:rsid w:val="00DD5A06"/>
    <w:rsid w:val="00DD7092"/>
    <w:rsid w:val="00DE4537"/>
    <w:rsid w:val="00DE4601"/>
    <w:rsid w:val="00E05F6B"/>
    <w:rsid w:val="00E10C49"/>
    <w:rsid w:val="00E16121"/>
    <w:rsid w:val="00E22A1D"/>
    <w:rsid w:val="00E2526F"/>
    <w:rsid w:val="00E30B28"/>
    <w:rsid w:val="00E33869"/>
    <w:rsid w:val="00E33B7B"/>
    <w:rsid w:val="00E41348"/>
    <w:rsid w:val="00E43CE8"/>
    <w:rsid w:val="00E45AF1"/>
    <w:rsid w:val="00E45E73"/>
    <w:rsid w:val="00E46E04"/>
    <w:rsid w:val="00E5119A"/>
    <w:rsid w:val="00E52F8A"/>
    <w:rsid w:val="00E57D3A"/>
    <w:rsid w:val="00E75A1E"/>
    <w:rsid w:val="00E76D85"/>
    <w:rsid w:val="00E8612B"/>
    <w:rsid w:val="00E871D8"/>
    <w:rsid w:val="00E94074"/>
    <w:rsid w:val="00E94182"/>
    <w:rsid w:val="00E95DB9"/>
    <w:rsid w:val="00EA0FE7"/>
    <w:rsid w:val="00EA6751"/>
    <w:rsid w:val="00EC09DD"/>
    <w:rsid w:val="00EC1611"/>
    <w:rsid w:val="00EC2B3E"/>
    <w:rsid w:val="00EC440A"/>
    <w:rsid w:val="00EC503E"/>
    <w:rsid w:val="00ED4059"/>
    <w:rsid w:val="00ED603E"/>
    <w:rsid w:val="00ED7F1F"/>
    <w:rsid w:val="00EE0D1A"/>
    <w:rsid w:val="00F04D65"/>
    <w:rsid w:val="00F057A6"/>
    <w:rsid w:val="00F13BB8"/>
    <w:rsid w:val="00F1422A"/>
    <w:rsid w:val="00F163A9"/>
    <w:rsid w:val="00F23F3D"/>
    <w:rsid w:val="00F315BA"/>
    <w:rsid w:val="00F40251"/>
    <w:rsid w:val="00F459FD"/>
    <w:rsid w:val="00F4690C"/>
    <w:rsid w:val="00F62CF9"/>
    <w:rsid w:val="00F64F7B"/>
    <w:rsid w:val="00F66C9F"/>
    <w:rsid w:val="00F71447"/>
    <w:rsid w:val="00F718C9"/>
    <w:rsid w:val="00F86FDC"/>
    <w:rsid w:val="00F87165"/>
    <w:rsid w:val="00F87317"/>
    <w:rsid w:val="00FA1DA3"/>
    <w:rsid w:val="00FA5EF5"/>
    <w:rsid w:val="00FA6F8C"/>
    <w:rsid w:val="00FC0E7F"/>
    <w:rsid w:val="00FC24FC"/>
    <w:rsid w:val="00FC6379"/>
    <w:rsid w:val="00FD0710"/>
    <w:rsid w:val="00FD253B"/>
    <w:rsid w:val="00FD2B4F"/>
    <w:rsid w:val="00FD302A"/>
    <w:rsid w:val="00FD306E"/>
    <w:rsid w:val="00FD47B3"/>
    <w:rsid w:val="00FE1B51"/>
    <w:rsid w:val="00FE5187"/>
    <w:rsid w:val="00FF00DE"/>
    <w:rsid w:val="00FF1CB2"/>
    <w:rsid w:val="00FF21C3"/>
    <w:rsid w:val="00FF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  <w:style w:type="paragraph" w:customStyle="1" w:styleId="af6">
    <w:name w:val="Знак Знак Знак Знак Знак"/>
    <w:basedOn w:val="a"/>
    <w:rsid w:val="009B727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23652-CDA9-4441-B41F-77EDF57B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8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50</cp:revision>
  <cp:lastPrinted>2020-05-14T01:57:00Z</cp:lastPrinted>
  <dcterms:created xsi:type="dcterms:W3CDTF">2020-05-08T06:47:00Z</dcterms:created>
  <dcterms:modified xsi:type="dcterms:W3CDTF">2020-05-21T01:39:00Z</dcterms:modified>
</cp:coreProperties>
</file>